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C768" w14:textId="77777777" w:rsidR="001C6D0F" w:rsidRDefault="00DE6ED7">
      <w:pPr>
        <w:framePr w:h="1776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"D:\\voensud-mo\\Судпрактика\\КС РФ\\media\\image1.jpeg" \* MERGEFORMATINET</w:instrText>
      </w:r>
      <w:r>
        <w:instrText xml:space="preserve"> </w:instrText>
      </w:r>
      <w:r>
        <w:fldChar w:fldCharType="separate"/>
      </w:r>
      <w:r>
        <w:pict w14:anchorId="40A791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15pt;height:88.7pt">
            <v:imagedata r:id="rId7" r:href="rId8"/>
          </v:shape>
        </w:pict>
      </w:r>
      <w:r>
        <w:fldChar w:fldCharType="end"/>
      </w:r>
    </w:p>
    <w:p w14:paraId="5D41DE5C" w14:textId="77777777" w:rsidR="001C6D0F" w:rsidRDefault="001C6D0F">
      <w:pPr>
        <w:rPr>
          <w:sz w:val="2"/>
          <w:szCs w:val="2"/>
        </w:rPr>
      </w:pPr>
    </w:p>
    <w:p w14:paraId="42FC59BF" w14:textId="77777777" w:rsidR="001C6D0F" w:rsidRDefault="00DE6ED7">
      <w:pPr>
        <w:pStyle w:val="30"/>
        <w:shd w:val="clear" w:color="auto" w:fill="auto"/>
        <w:spacing w:before="535" w:after="115" w:line="300" w:lineRule="exact"/>
        <w:ind w:left="340"/>
      </w:pPr>
      <w:r>
        <w:t>Именем</w:t>
      </w:r>
    </w:p>
    <w:p w14:paraId="660BC48F" w14:textId="77777777" w:rsidR="001C6D0F" w:rsidRDefault="00DE6ED7">
      <w:pPr>
        <w:pStyle w:val="30"/>
        <w:shd w:val="clear" w:color="auto" w:fill="auto"/>
        <w:spacing w:before="0" w:after="554" w:line="300" w:lineRule="exact"/>
        <w:ind w:left="340"/>
      </w:pPr>
      <w:r>
        <w:t>Российской Федерации</w:t>
      </w:r>
    </w:p>
    <w:p w14:paraId="6C80896C" w14:textId="77777777" w:rsidR="001C6D0F" w:rsidRDefault="00DE6ED7">
      <w:pPr>
        <w:pStyle w:val="10"/>
        <w:keepNext/>
        <w:keepLines/>
        <w:shd w:val="clear" w:color="auto" w:fill="auto"/>
        <w:spacing w:before="0" w:after="192" w:line="460" w:lineRule="exact"/>
        <w:ind w:left="340"/>
      </w:pPr>
      <w:bookmarkStart w:id="0" w:name="bookmark0"/>
      <w:r>
        <w:t>ПОСТАНОВЛЕНИЕ</w:t>
      </w:r>
      <w:bookmarkEnd w:id="0"/>
    </w:p>
    <w:p w14:paraId="1A24EE85" w14:textId="77777777" w:rsidR="001C6D0F" w:rsidRDefault="00DE6ED7">
      <w:pPr>
        <w:pStyle w:val="20"/>
        <w:keepNext/>
        <w:keepLines/>
        <w:shd w:val="clear" w:color="auto" w:fill="auto"/>
        <w:spacing w:before="0" w:after="411" w:line="320" w:lineRule="exact"/>
      </w:pPr>
      <w:bookmarkStart w:id="1" w:name="bookmark1"/>
      <w:r>
        <w:t>КОНСТИТУЦИОННОГО СУДА РОССИЙСКОЙ ФЕДЕРАЦИИ</w:t>
      </w:r>
      <w:bookmarkEnd w:id="1"/>
    </w:p>
    <w:p w14:paraId="15DF2894" w14:textId="77777777" w:rsidR="001C6D0F" w:rsidRDefault="00DE6ED7">
      <w:pPr>
        <w:pStyle w:val="22"/>
        <w:shd w:val="clear" w:color="auto" w:fill="auto"/>
        <w:spacing w:before="0" w:after="573"/>
        <w:ind w:left="600" w:right="940"/>
      </w:pPr>
      <w:r>
        <w:t xml:space="preserve">по делу о проверке конституционности подпункта 3 статьи 1109 </w:t>
      </w:r>
      <w:r>
        <w:t xml:space="preserve">Гражданского кодекса Российской Федерации в связи с жалобой гражданина </w:t>
      </w:r>
      <w:proofErr w:type="spellStart"/>
      <w:r>
        <w:t>В.А.Носаева</w:t>
      </w:r>
      <w:proofErr w:type="spellEnd"/>
    </w:p>
    <w:p w14:paraId="2D247B73" w14:textId="77777777" w:rsidR="001C6D0F" w:rsidRDefault="00DE6ED7">
      <w:pPr>
        <w:pStyle w:val="22"/>
        <w:shd w:val="clear" w:color="auto" w:fill="auto"/>
        <w:tabs>
          <w:tab w:val="left" w:pos="7299"/>
        </w:tabs>
        <w:spacing w:before="0" w:after="412" w:line="280" w:lineRule="exact"/>
        <w:ind w:left="440"/>
      </w:pPr>
      <w:r>
        <w:t>город Санкт-Петербург</w:t>
      </w:r>
      <w:r>
        <w:tab/>
        <w:t>26 марта 2021 года</w:t>
      </w:r>
    </w:p>
    <w:p w14:paraId="6BA0C1C4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Конституционный Суд Российской Федерации в составе Председателя</w:t>
      </w:r>
    </w:p>
    <w:p w14:paraId="113677FD" w14:textId="77777777" w:rsidR="001C6D0F" w:rsidRDefault="00DE6ED7">
      <w:pPr>
        <w:pStyle w:val="22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480" w:lineRule="exact"/>
        <w:ind w:left="440"/>
      </w:pPr>
      <w:proofErr w:type="spellStart"/>
      <w:r>
        <w:t>Д.Зорькина</w:t>
      </w:r>
      <w:proofErr w:type="spellEnd"/>
      <w:r>
        <w:t xml:space="preserve">, судей </w:t>
      </w:r>
      <w:proofErr w:type="spellStart"/>
      <w:r>
        <w:t>К.В.Арановского</w:t>
      </w:r>
      <w:proofErr w:type="spellEnd"/>
      <w:r>
        <w:t xml:space="preserve">, </w:t>
      </w:r>
      <w:proofErr w:type="spellStart"/>
      <w:r>
        <w:t>Г.А.Гаджиева</w:t>
      </w:r>
      <w:proofErr w:type="spellEnd"/>
      <w:r>
        <w:t xml:space="preserve">, </w:t>
      </w:r>
      <w:proofErr w:type="spellStart"/>
      <w:r>
        <w:t>Л.М.Жарковой</w:t>
      </w:r>
      <w:proofErr w:type="spellEnd"/>
      <w:r>
        <w:t>,</w:t>
      </w:r>
    </w:p>
    <w:p w14:paraId="71A5DB15" w14:textId="77777777" w:rsidR="001C6D0F" w:rsidRDefault="00DE6ED7">
      <w:pPr>
        <w:pStyle w:val="22"/>
        <w:numPr>
          <w:ilvl w:val="0"/>
          <w:numId w:val="1"/>
        </w:numPr>
        <w:shd w:val="clear" w:color="auto" w:fill="auto"/>
        <w:tabs>
          <w:tab w:val="left" w:pos="2850"/>
        </w:tabs>
        <w:spacing w:before="0" w:after="0" w:line="480" w:lineRule="exact"/>
        <w:ind w:left="440"/>
      </w:pPr>
      <w:r>
        <w:t xml:space="preserve"> </w:t>
      </w:r>
      <w:proofErr w:type="spellStart"/>
      <w:r>
        <w:t>М.Казанцева</w:t>
      </w:r>
      <w:proofErr w:type="spellEnd"/>
      <w:r>
        <w:t>,</w:t>
      </w:r>
      <w:r>
        <w:tab/>
      </w:r>
      <w:proofErr w:type="spellStart"/>
      <w:r>
        <w:t>С.Д.Князева</w:t>
      </w:r>
      <w:proofErr w:type="spellEnd"/>
      <w:r>
        <w:t xml:space="preserve">, </w:t>
      </w:r>
      <w:proofErr w:type="spellStart"/>
      <w:r>
        <w:t>А.Н.Кокотова</w:t>
      </w:r>
      <w:proofErr w:type="spellEnd"/>
      <w:r>
        <w:t xml:space="preserve">, </w:t>
      </w:r>
      <w:proofErr w:type="spellStart"/>
      <w:r>
        <w:t>Л.О.Красавчиковой</w:t>
      </w:r>
      <w:proofErr w:type="spellEnd"/>
      <w:r>
        <w:t xml:space="preserve">, </w:t>
      </w:r>
      <w:proofErr w:type="spellStart"/>
      <w:r>
        <w:t>С.П.Маврина</w:t>
      </w:r>
      <w:proofErr w:type="spellEnd"/>
      <w:r>
        <w:t xml:space="preserve">, </w:t>
      </w:r>
      <w:proofErr w:type="spellStart"/>
      <w:r>
        <w:t>Н.В.Мельникова</w:t>
      </w:r>
      <w:proofErr w:type="spellEnd"/>
      <w:r>
        <w:t xml:space="preserve">, </w:t>
      </w:r>
      <w:proofErr w:type="spellStart"/>
      <w:r>
        <w:t>Ю.Д.Рудкина</w:t>
      </w:r>
      <w:proofErr w:type="spellEnd"/>
      <w:r>
        <w:t xml:space="preserve">, </w:t>
      </w:r>
      <w:proofErr w:type="spellStart"/>
      <w:r>
        <w:t>В.Г.Ярославцева</w:t>
      </w:r>
      <w:proofErr w:type="spellEnd"/>
      <w:r>
        <w:t>,</w:t>
      </w:r>
    </w:p>
    <w:p w14:paraId="02D29AFC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руководствуясь статьей 125 (пункт «а» части 4) Конституции Российской Федерации, пунктом 3 части первой, частями третьей и </w:t>
      </w:r>
      <w:r>
        <w:t>четвертой статьи 3, частью первой статьи 21, статьями 36, 47</w:t>
      </w:r>
      <w:r>
        <w:rPr>
          <w:vertAlign w:val="superscript"/>
        </w:rPr>
        <w:t>1</w:t>
      </w:r>
      <w:r>
        <w:t>, 74, 86, 96, 97 и 99 Федерального конституционного закона «О Конституционном Суде Российской Федерации»,</w:t>
      </w:r>
    </w:p>
    <w:p w14:paraId="64906DD1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рассмотрел в заседании без проведения слушания дело о проверке конституционности подпункт</w:t>
      </w:r>
      <w:r>
        <w:t>а 3 статьи 1109 ГК Российской Федерации.</w:t>
      </w:r>
    </w:p>
    <w:p w14:paraId="13D1D494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  <w:sectPr w:rsidR="001C6D0F">
          <w:headerReference w:type="default" r:id="rId9"/>
          <w:headerReference w:type="first" r:id="rId10"/>
          <w:pgSz w:w="11900" w:h="16840"/>
          <w:pgMar w:top="734" w:right="824" w:bottom="734" w:left="1265" w:header="0" w:footer="3" w:gutter="0"/>
          <w:cols w:space="720"/>
          <w:noEndnote/>
          <w:titlePg/>
          <w:docGrid w:linePitch="360"/>
        </w:sectPr>
      </w:pPr>
      <w:r>
        <w:t xml:space="preserve">Поводом к рассмотрению дела явилась жалоба гражданина </w:t>
      </w:r>
      <w:proofErr w:type="spellStart"/>
      <w:r>
        <w:t>В.А.Носаева</w:t>
      </w:r>
      <w:proofErr w:type="spellEnd"/>
      <w:r>
        <w:t xml:space="preserve">. Основанием к рассмотрению дела явилась обнаружившаяся </w:t>
      </w:r>
      <w:r>
        <w:t>неопределенность в вопросе о том, соответствует ли Конституции Российской Федерации оспариваемое заявителем законоположение.</w:t>
      </w:r>
    </w:p>
    <w:p w14:paraId="73D50096" w14:textId="77777777" w:rsidR="001C6D0F" w:rsidRDefault="00DE6ED7">
      <w:pPr>
        <w:pStyle w:val="22"/>
        <w:shd w:val="clear" w:color="auto" w:fill="auto"/>
        <w:spacing w:before="0" w:after="460" w:line="480" w:lineRule="exact"/>
        <w:ind w:left="440" w:firstLine="720"/>
      </w:pPr>
      <w:r>
        <w:lastRenderedPageBreak/>
        <w:t xml:space="preserve">Заслушав сообщение судьи-докладчика </w:t>
      </w:r>
      <w:proofErr w:type="spellStart"/>
      <w:r>
        <w:t>Ю.Д.Рудкина</w:t>
      </w:r>
      <w:proofErr w:type="spellEnd"/>
      <w:r>
        <w:t>, исследовав представленные документы и иные материалы, Конституционный Суд Российск</w:t>
      </w:r>
      <w:r>
        <w:t>ой Федерации</w:t>
      </w:r>
    </w:p>
    <w:p w14:paraId="4D847DFE" w14:textId="77777777" w:rsidR="001C6D0F" w:rsidRDefault="00DE6ED7">
      <w:pPr>
        <w:pStyle w:val="22"/>
        <w:shd w:val="clear" w:color="auto" w:fill="auto"/>
        <w:spacing w:before="0" w:after="52" w:line="280" w:lineRule="exact"/>
        <w:ind w:left="4060"/>
        <w:jc w:val="left"/>
      </w:pPr>
      <w:r>
        <w:rPr>
          <w:rStyle w:val="24pt"/>
        </w:rPr>
        <w:t>установил:</w:t>
      </w:r>
    </w:p>
    <w:p w14:paraId="6EE24AB8" w14:textId="77777777" w:rsidR="001C6D0F" w:rsidRDefault="00DE6ED7">
      <w:pPr>
        <w:pStyle w:val="22"/>
        <w:numPr>
          <w:ilvl w:val="0"/>
          <w:numId w:val="2"/>
        </w:numPr>
        <w:shd w:val="clear" w:color="auto" w:fill="auto"/>
        <w:tabs>
          <w:tab w:val="left" w:pos="1501"/>
        </w:tabs>
        <w:spacing w:before="0" w:after="0" w:line="480" w:lineRule="exact"/>
        <w:ind w:left="440" w:firstLine="720"/>
      </w:pPr>
      <w:r>
        <w:t xml:space="preserve">Согласно подпункту 3 статьи 1109 ГК Российской Федерации не подлежат возврату в качестве неосновательного обогащения заработная плата и приравненные к ней платежи, пенсии, пособия, стипендии, возмещение вреда, </w:t>
      </w:r>
      <w:r>
        <w:t>причиненного жизни или здоровью, алименты и иные денежные суммы, предоставленные гражданину в качестве средства к существованию, при отсутствии недобросовестности с его стороны и счетной ошибки.</w:t>
      </w:r>
    </w:p>
    <w:p w14:paraId="7A595FB0" w14:textId="0545C2BB" w:rsidR="001C6D0F" w:rsidRDefault="00DE6ED7">
      <w:pPr>
        <w:pStyle w:val="22"/>
        <w:numPr>
          <w:ilvl w:val="1"/>
          <w:numId w:val="2"/>
        </w:numPr>
        <w:shd w:val="clear" w:color="auto" w:fill="auto"/>
        <w:tabs>
          <w:tab w:val="left" w:pos="1779"/>
        </w:tabs>
        <w:spacing w:before="0" w:after="0" w:line="480" w:lineRule="exact"/>
        <w:ind w:left="440" w:firstLine="720"/>
      </w:pPr>
      <w:r>
        <w:t xml:space="preserve">Гражданин </w:t>
      </w:r>
      <w:proofErr w:type="spellStart"/>
      <w:r>
        <w:t>В.А.Носаев</w:t>
      </w:r>
      <w:proofErr w:type="spellEnd"/>
      <w:r>
        <w:t xml:space="preserve"> до 30 сентября 2017 года проходил военну</w:t>
      </w:r>
      <w:r>
        <w:t xml:space="preserve">ю службу в войсковой части 56313 в звании майора. На основании приказа командира войсковой части 01390 от 25 ноября 2015 года № 194 </w:t>
      </w:r>
      <w:proofErr w:type="spellStart"/>
      <w:r>
        <w:t>В.А.Носаеву</w:t>
      </w:r>
      <w:proofErr w:type="spellEnd"/>
      <w:r>
        <w:t xml:space="preserve"> было установлено и начислено дополнительное материальное стимулирование, предусмотренное </w:t>
      </w:r>
      <w:hyperlink r:id="rId11" w:history="1">
        <w:r w:rsidRPr="00E95D3C">
          <w:rPr>
            <w:rStyle w:val="a3"/>
          </w:rPr>
          <w:t>приказом</w:t>
        </w:r>
      </w:hyperlink>
      <w:r>
        <w:t xml:space="preserve"> Министра оборо</w:t>
      </w:r>
      <w:r>
        <w:t>ны Российской Федерации от 26 июля 2010 года № 1010 «О дополнительных мерах по повышению эффективности использования фондов денежного довольствия военнослужащих и оплаты труда лиц гражданского персонала Вооруженных Сил Российской Федерации», в сумме 192 00</w:t>
      </w:r>
      <w:r>
        <w:t>0 рублей, которое выплачено ему - с учетом налога на доходы физических лиц - в размере 167 040 рублей.</w:t>
      </w:r>
    </w:p>
    <w:p w14:paraId="51B8E40A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20"/>
      </w:pPr>
      <w:r>
        <w:t>По итогам проведенной Межрегиональным управлением ведомственного финансового контроля и аудита Министерства обороны Российской Федерации проверки войсков</w:t>
      </w:r>
      <w:r>
        <w:t xml:space="preserve">ой части 56313 за период с 31 декабря 2014 года по 30 сентября 2017 года, отраженной в акте от 8 ноября 2017 года, выявлены факты необоснованного установления и производства военнослужащим дополнительных выплат стимулирующего характера, в том числе и </w:t>
      </w:r>
      <w:proofErr w:type="spellStart"/>
      <w:r>
        <w:t>В.А.Н</w:t>
      </w:r>
      <w:r>
        <w:t>осаеву</w:t>
      </w:r>
      <w:proofErr w:type="spellEnd"/>
      <w:r>
        <w:t>, которому излишне выплачено 167 040 рублей.</w:t>
      </w:r>
    </w:p>
    <w:p w14:paraId="3D112C46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После проведения проверки приказом командира войсковой части 01390 от 10 октября 2018 года № 61 в приказ от 25 ноября 2015 года № 194 </w:t>
      </w:r>
      <w:r>
        <w:lastRenderedPageBreak/>
        <w:t xml:space="preserve">были внесены изменения, согласно которым в связи с наличием </w:t>
      </w:r>
      <w:r>
        <w:t xml:space="preserve">неснятых дисциплинарных взысканий дополнительное материальное стимулирование </w:t>
      </w:r>
      <w:proofErr w:type="spellStart"/>
      <w:r>
        <w:t>В.А.Носаеву</w:t>
      </w:r>
      <w:proofErr w:type="spellEnd"/>
      <w:r>
        <w:t xml:space="preserve"> установлено в размере 0 рублей.</w:t>
      </w:r>
    </w:p>
    <w:p w14:paraId="56DC4EB2" w14:textId="4BF902A8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Решением Читинского гарнизонного военного суда от 8 июля 2019 года - куда командир войсковой части 56313 обратился с иском к </w:t>
      </w:r>
      <w:proofErr w:type="spellStart"/>
      <w:r>
        <w:t>В.А.Носаев</w:t>
      </w:r>
      <w:r>
        <w:t>у</w:t>
      </w:r>
      <w:proofErr w:type="spellEnd"/>
      <w:r>
        <w:t xml:space="preserve"> о взыскании необоснованно выплаченного ему дополнительного материального стимулирования, предусмотренного </w:t>
      </w:r>
      <w:hyperlink r:id="rId12" w:history="1">
        <w:r w:rsidRPr="00E95D3C">
          <w:rPr>
            <w:rStyle w:val="a3"/>
          </w:rPr>
          <w:t>приказом</w:t>
        </w:r>
      </w:hyperlink>
      <w:r>
        <w:t xml:space="preserve"> Министра обороны Российской Федерации от 26 июля 2010 года № 1010, в качестве неосновательного обогащения - иск был удовлетворен: с </w:t>
      </w:r>
      <w:proofErr w:type="spellStart"/>
      <w:r>
        <w:t>В.А.Нос</w:t>
      </w:r>
      <w:r>
        <w:t>аева</w:t>
      </w:r>
      <w:proofErr w:type="spellEnd"/>
      <w:r>
        <w:t xml:space="preserve"> в пользу данной воинской части взыскано неосновательное обогащение в сумме 167 040 рублей. Суд исходил из того, что обеспечение дополнительной выплатой, установленной приказом Министра обороны Российской Федерации от 26 июля 2010 года № 1010, не относ</w:t>
      </w:r>
      <w:r>
        <w:t xml:space="preserve">ится к случаям, предусмотренным статьей 1109 ГК Российской Федерации, поскольку эта выплата не является ни заработной платой, ни приравненным к ней платежом либо пенсией, пособием, стипендией, возмещением вреда, причиненного жизни или здоровью, алиментами </w:t>
      </w:r>
      <w:r>
        <w:t>и иной денежной суммой, предоставленной гражданину в качестве средства к существованию.</w:t>
      </w:r>
    </w:p>
    <w:p w14:paraId="5CC3F7A0" w14:textId="6080009D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Апелляционным определением Восточно-Сибирского окружного военного суда от 19 сентября 2019 года указанное решение оставлено без изменения. При этом суд отметил, что пре</w:t>
      </w:r>
      <w:r>
        <w:t xml:space="preserve">дусмотренная </w:t>
      </w:r>
      <w:hyperlink r:id="rId13" w:history="1">
        <w:r w:rsidRPr="00E95D3C">
          <w:rPr>
            <w:rStyle w:val="a3"/>
          </w:rPr>
          <w:t>приказом</w:t>
        </w:r>
      </w:hyperlink>
      <w:r>
        <w:t xml:space="preserve"> Министра обороны Российской Федерации от 26 июля 2010 года № 1010 выплата носит стимулирующий характер, не является заработной платой и не может быть приравнена к ней или иным денежным суммам, предоставленным в качестве средств к суще</w:t>
      </w:r>
      <w:r>
        <w:t>ствованию, а потому ограничения для взыскания неосновательного обогащения в данном случае применению не подлежат.</w:t>
      </w:r>
    </w:p>
    <w:p w14:paraId="64FFA3B8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Оставляя названные судебные постановления без изменения, Кассационный военный суд в определении от 11 декабря 2019 года подчеркнул, что неосно</w:t>
      </w:r>
      <w:r>
        <w:t xml:space="preserve">вательно выплаченные </w:t>
      </w:r>
      <w:proofErr w:type="spellStart"/>
      <w:r>
        <w:t>В.А.Носаеву</w:t>
      </w:r>
      <w:proofErr w:type="spellEnd"/>
      <w:r>
        <w:t xml:space="preserve"> денежные </w:t>
      </w:r>
      <w:r>
        <w:lastRenderedPageBreak/>
        <w:t>средства не являются денежным довольствием военнослужащего, а потому не подпадают под категорию денежных средств, приравненных к заработной плате, и не могут быть отнесены к неосновательному обогащению, не подлежащ</w:t>
      </w:r>
      <w:r>
        <w:t>ему возврату, поэтому подпункт 3 статьи 1109 ГК Российской Федерации к рассматриваемому спору неприменим.</w:t>
      </w:r>
    </w:p>
    <w:p w14:paraId="3E38A794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20"/>
      </w:pPr>
      <w:r>
        <w:t xml:space="preserve">Определением судьи Верховного Суда Российской Федерации от 2 июня 2020 года, который согласился с выводами нижестоящих судов, представителю </w:t>
      </w:r>
      <w:proofErr w:type="spellStart"/>
      <w:r>
        <w:t>В.А.Носаев</w:t>
      </w:r>
      <w:r>
        <w:t>а</w:t>
      </w:r>
      <w:proofErr w:type="spellEnd"/>
      <w:r>
        <w:t xml:space="preserve"> в передаче кассационной жалобы на указанные судебные постановления для рассмотрения в судебном заседании суда кассационной инстанции отказано.</w:t>
      </w:r>
    </w:p>
    <w:p w14:paraId="1E81BB86" w14:textId="77777777" w:rsidR="001C6D0F" w:rsidRDefault="00DE6ED7">
      <w:pPr>
        <w:pStyle w:val="22"/>
        <w:numPr>
          <w:ilvl w:val="1"/>
          <w:numId w:val="2"/>
        </w:numPr>
        <w:shd w:val="clear" w:color="auto" w:fill="auto"/>
        <w:tabs>
          <w:tab w:val="left" w:pos="1846"/>
        </w:tabs>
        <w:spacing w:before="0" w:after="0" w:line="480" w:lineRule="exact"/>
        <w:ind w:left="440" w:firstLine="720"/>
      </w:pPr>
      <w:r>
        <w:t>По мнению заявителя, оспариваемое законоположение не соответствует статьям 1 (часть 1), 2, 15 (часть 1), 17 (ча</w:t>
      </w:r>
      <w:r>
        <w:t>сть 1), 18, 19 (части 1 и 2), 35 (части 1 и 3), 45 (часть 1) и 46 (часть 1) Конституции Российской Федерации, поскольку, не конкретизируя, какие именно платежи относятся к приравненным к заработной плате при разрешении вопроса о взыскании с гражданина неос</w:t>
      </w:r>
      <w:r>
        <w:t>новательного обогащения, допускает возможность его различного истолкования в правоприменительной практике и тем самым порождает необоснованные различия при судебной защите права частной собственности на имущество гражданами, относящимися к одной и той же к</w:t>
      </w:r>
      <w:r>
        <w:t xml:space="preserve">атегории (лица, проходящие военную службу), позволяя в отдельных случаях взыскивать с военнослужащих ранее произведенные им на основании приказа командира воинской части дополнительные стимулирующие выплаты при отсутствии недобросовестности с их стороны и </w:t>
      </w:r>
      <w:r>
        <w:t>счетной ошибки.</w:t>
      </w:r>
    </w:p>
    <w:p w14:paraId="7203C697" w14:textId="77777777" w:rsidR="001C6D0F" w:rsidRDefault="00DE6ED7">
      <w:pPr>
        <w:pStyle w:val="22"/>
        <w:shd w:val="clear" w:color="auto" w:fill="auto"/>
        <w:tabs>
          <w:tab w:val="left" w:pos="4837"/>
        </w:tabs>
        <w:spacing w:before="0" w:after="0" w:line="480" w:lineRule="exact"/>
        <w:ind w:left="440" w:firstLine="720"/>
      </w:pPr>
      <w:r>
        <w:t>Таким образом, с учетом требований статей 74, 96 и 97 Федерального конституционного закона «О Конституционном Суде Российской Федерации» подпункт 3 статьи 1109 ГК Российской Федерации является предметом рассмотрения Конституционного Суда Ро</w:t>
      </w:r>
      <w:r>
        <w:t>ссийской Федерации по настоящему делу постольку,</w:t>
      </w:r>
      <w:r>
        <w:tab/>
        <w:t xml:space="preserve">поскольку на основании данного </w:t>
      </w:r>
      <w:r>
        <w:lastRenderedPageBreak/>
        <w:t>законоположения решается вопрос о взыскании с военнослужащего, в том числе после увольнения с военной службы, полученных им в период ее прохождения сумм дополнительного материа</w:t>
      </w:r>
      <w:r>
        <w:t>льного стимулирования в случае выявления после их выплаты обстоятельств, препятствовавших его предоставлению, при отсутствии недобросовестности со стороны военнослужащего и счетной ошибки.</w:t>
      </w:r>
    </w:p>
    <w:p w14:paraId="15E67091" w14:textId="77777777" w:rsidR="001C6D0F" w:rsidRDefault="00DE6ED7">
      <w:pPr>
        <w:pStyle w:val="22"/>
        <w:numPr>
          <w:ilvl w:val="0"/>
          <w:numId w:val="2"/>
        </w:numPr>
        <w:shd w:val="clear" w:color="auto" w:fill="auto"/>
        <w:tabs>
          <w:tab w:val="left" w:pos="1621"/>
        </w:tabs>
        <w:spacing w:before="0" w:after="0" w:line="480" w:lineRule="exact"/>
        <w:ind w:left="440" w:firstLine="700"/>
      </w:pPr>
      <w:r>
        <w:t>Согласно статье 75</w:t>
      </w:r>
      <w:r>
        <w:rPr>
          <w:vertAlign w:val="superscript"/>
        </w:rPr>
        <w:t>1</w:t>
      </w:r>
      <w:r>
        <w:t xml:space="preserve"> Конституции Российской Федерации в Российской Ф</w:t>
      </w:r>
      <w:r>
        <w:t>едерации создаются условия для взаимного доверия государства и общества, гарантируются защита достоинства граждан и уважение человека труда, обеспечивается сбалансированность прав и обязанностей гражданина.</w:t>
      </w:r>
    </w:p>
    <w:p w14:paraId="447918C2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В соответствии со статьей 37 (часть 1) Конституци</w:t>
      </w:r>
      <w:r>
        <w:t>и Российской Федерации труд свободен, каждый имеет право свободно распоряжаться своими способностями к труду, выбирать род деятельности и профессию. Реализуя конституционное право на выбор рода деятельности и профессии, каждый гражданин вправе избрать форм</w:t>
      </w:r>
      <w:r>
        <w:t xml:space="preserve">у правового </w:t>
      </w:r>
      <w:proofErr w:type="spellStart"/>
      <w:r>
        <w:t>опосредования</w:t>
      </w:r>
      <w:proofErr w:type="spellEnd"/>
      <w:r>
        <w:t xml:space="preserve"> своей трудовой деятельности, в том числе заключить трудовой договор, приобрести статус индивидуального предпринимателя либо осуществлять свою деятельность на основе самоорганизации (Определение Конституционного Суда Российской Фед</w:t>
      </w:r>
      <w:r>
        <w:t>ерации от 7 февраля 2008 года № 226-О-О). Кроме лиц, работающих по трудовому договору, право на труд в несамостоятельной форме реализуют и иные категории граждан: государственные гражданские служащие; лица, проходящие военную службу по контракту; сотрудник</w:t>
      </w:r>
      <w:r>
        <w:t>и органов внутренних дел и др.</w:t>
      </w:r>
    </w:p>
    <w:p w14:paraId="74B79926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По смыслу статей 37 (часть 1) и 59 (части 1 и 2) Конституции Российской Федерации во взаимосвязи с ее статьями 32 (часть 4), 71 (пункт «м»), 72 (пункт «б» части 1) и 114 (пункты «д», «е» части 1) военная и аналогичная ей служ</w:t>
      </w:r>
      <w:r>
        <w:t xml:space="preserve">ба, посредством прохождения которой граждане реализуют свое право на труд, представляет собой особый вид </w:t>
      </w:r>
      <w:r>
        <w:lastRenderedPageBreak/>
        <w:t>государственной службы, непосредственно связанной с обеспечением обороны страны и безопасности государства, общественного порядка, законности, прав и с</w:t>
      </w:r>
      <w:r>
        <w:t xml:space="preserve">вобод граждан и, следовательно, осуществляемой в публичных интересах. Лица, несущие военную службу, выполняют конституционно значимые функции, чем предопределяется их специальный правовой статус, содержание и характер обязанностей государства по отношению </w:t>
      </w:r>
      <w:r>
        <w:t>к ним (постановления Конституционного Суда Российской Федерации от 26 декабря 2002 года № 17-П, от 20 октября 2010 года № 18-П, от 17 мая 2011 года № 8-П, от 21 марта 2013 года № 6-П, от 19 мая 2014 года № 15-П и др.).</w:t>
      </w:r>
    </w:p>
    <w:p w14:paraId="427B3C5E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Исходя из этого правовое регулировани</w:t>
      </w:r>
      <w:r>
        <w:t xml:space="preserve">е должно гарантировать военнослужащим достаточный уровень материального обеспечения, соразмерного роду их деятельности и учитывающего условия ее осуществления. В любом случае, предусматривая различные формы и виды материального обеспечения военнослужащих, </w:t>
      </w:r>
      <w:r>
        <w:t>в том числе компенсационные выплаты с учетом характера и особенностей службы, стимулирующие выплаты за добросовестное исполнение служебных обязанностей, государство должно обеспечивать в числе прочего и такую регламентацию права на вознаграждение за исполн</w:t>
      </w:r>
      <w:r>
        <w:t>ение обязанностей военной службы, которая гарантировала бы возможность реализации ими права на владение, пользование и распоряжение полученными выплатами, исходя из положений Конституции Российской Федерации, закрепляющих гарантии права собственности и ины</w:t>
      </w:r>
      <w:r>
        <w:t>х имущественных прав, в том числе связанных с получением вознаграждения за труд (Постановление Конституционного Суда Российской Федерации от 10 апреля 2001 года № 5-П).</w:t>
      </w:r>
    </w:p>
    <w:p w14:paraId="0CC7BBD7" w14:textId="77777777" w:rsidR="001C6D0F" w:rsidRDefault="00DE6ED7">
      <w:pPr>
        <w:pStyle w:val="22"/>
        <w:numPr>
          <w:ilvl w:val="0"/>
          <w:numId w:val="2"/>
        </w:numPr>
        <w:shd w:val="clear" w:color="auto" w:fill="auto"/>
        <w:tabs>
          <w:tab w:val="left" w:pos="1496"/>
        </w:tabs>
        <w:spacing w:before="0" w:after="0" w:line="480" w:lineRule="exact"/>
        <w:ind w:left="440" w:firstLine="700"/>
      </w:pPr>
      <w:r>
        <w:t xml:space="preserve">В силу статьи 1102 ГК Российской Федерации лицо, которое без установленных </w:t>
      </w:r>
      <w:r>
        <w:t xml:space="preserve">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</w:t>
      </w:r>
      <w:r>
        <w:lastRenderedPageBreak/>
        <w:t>приобретенное или сбереженное имущество (неосновательное обогащение), з</w:t>
      </w:r>
      <w:r>
        <w:t>а исключением случаев, предусмотренных статьей 1109 данного Кодекса;</w:t>
      </w:r>
    </w:p>
    <w:p w14:paraId="657DEAD7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/>
      </w:pPr>
      <w:r>
        <w:t xml:space="preserve">при этом соответствующие правила применяются независимо от того, явилось ли неосновательное обогащение результатом поведения приобретателя имущества, самого потерпевшего, третьих лиц или </w:t>
      </w:r>
      <w:r>
        <w:t>произошло помимо их воли.</w:t>
      </w:r>
    </w:p>
    <w:p w14:paraId="2AA71BBD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Данный институт направлен на охрану собственности и призван предотвратить необоснованное приобретение участниками правоотношений каких-либо имущественных благ за счет других лиц.</w:t>
      </w:r>
    </w:p>
    <w:p w14:paraId="67DFEF22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Согласно правовой позиции Конституционного Суда Рос</w:t>
      </w:r>
      <w:r>
        <w:t>сийской Федерации содержащееся в главе 60 ГК Российской Федерации правовое регулирование обязательств вследствие неосновательного обогащения не исключает использования института неосновательного обогащения за пределами гражданско-правовой сферы и обеспечен</w:t>
      </w:r>
      <w:r>
        <w:t>ия с его помощью баланса публичных и частных интересов, отвечающего конституционным требованиям (Постановление от 24 марта 2017 года № 9 -П). Так, при рассмотрении дел, связанных со взысканием излишне выплаченных сумм дополнительного материального стимулир</w:t>
      </w:r>
      <w:r>
        <w:t>ования, правоприменители исходят из того, что в таком случае существует возможность применения норм главы 60 ГК Российской Федерации об обязательствах вследствие неосновательного обогащения. Такой подход используется и в том случае, когда взыскание обуслов</w:t>
      </w:r>
      <w:r>
        <w:t>лено выявлением после выплаты отсутствия у военнослужащего права на дополнительную выплату в связи с наличием дисциплинарного взыскания за совершенные грубые дисциплинарные проступки в период, за который она производится (и об этом свидетельствуют материал</w:t>
      </w:r>
      <w:r>
        <w:t xml:space="preserve">ы конкретного дела </w:t>
      </w:r>
      <w:proofErr w:type="spellStart"/>
      <w:r>
        <w:t>В.А.Носаева</w:t>
      </w:r>
      <w:proofErr w:type="spellEnd"/>
      <w:r>
        <w:t>).</w:t>
      </w:r>
    </w:p>
    <w:p w14:paraId="14E5E483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3.1. В регулировании обязательств вследствие неосновательного обогащения подпункт 3 статьи 1109 ГК Российской Федерации имеет гарантийный характер и направлен на защиту прав граждан, поскольку для </w:t>
      </w:r>
      <w:r>
        <w:lastRenderedPageBreak/>
        <w:t>них заработная плата и дру</w:t>
      </w:r>
      <w:r>
        <w:t>гие предусмотренные данной нормой платежи являются основным источником средств к существованию, обеспечивающим их материальное благополучие и реализацию имеющихся у них потребностей.</w:t>
      </w:r>
    </w:p>
    <w:p w14:paraId="527C446A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Правовое регулирование, в соответствии с которым не подлежат возврату в к</w:t>
      </w:r>
      <w:r>
        <w:t>ачестве неосновательного обогащения заработная плата и приравненные к ней платежи, пенсии, пособия, стипендии, возмещение вреда, причиненного жизни или здоровью, алименты и иные денежные суммы, предоставленные гражданину в качестве средства к существованию</w:t>
      </w:r>
      <w:r>
        <w:t>, при отсутствии недобросовестности с его стороны и счетной ошибки, отвечает целям обеспечения стабильности правоотношений в области материального стимулирования военнослужащих и направлено в целом на установление баланса прав и законных интересов его субъ</w:t>
      </w:r>
      <w:r>
        <w:t>ектов.</w:t>
      </w:r>
    </w:p>
    <w:p w14:paraId="045973A6" w14:textId="78D0DD60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С этим регулированием сопряжено положение </w:t>
      </w:r>
      <w:hyperlink r:id="rId14" w:anchor="8" w:history="1">
        <w:r w:rsidRPr="00E95D3C">
          <w:rPr>
            <w:rStyle w:val="a3"/>
          </w:rPr>
          <w:t>пункта 8</w:t>
        </w:r>
      </w:hyperlink>
      <w:r>
        <w:t xml:space="preserve"> Порядка обеспечения денежным довольствием военнослужащих Вооруженных Сил Российской Федерации и предоставления им и членам их семей отдельных выплат (приложение № 1 к </w:t>
      </w:r>
      <w:hyperlink r:id="rId15" w:history="1">
        <w:r w:rsidRPr="00B07493">
          <w:rPr>
            <w:rStyle w:val="a3"/>
          </w:rPr>
          <w:t>приказу</w:t>
        </w:r>
      </w:hyperlink>
      <w:r>
        <w:t xml:space="preserve"> Министра обороны Россий</w:t>
      </w:r>
      <w:r>
        <w:t>ской Федерации от 6 декабря 2019 года № 727), согласно которому денежное довольствие, выплаченное в порядке и размерах, действовавших на день выплаты, возврату не подлежит, если право на него полностью или частично военнослужащим впоследствии утрачено, кро</w:t>
      </w:r>
      <w:r>
        <w:t xml:space="preserve">ме случаев возврата излишне выплаченных сумм вследствие счетных ошибок. Аналогичное регулирование имело место и ранее в </w:t>
      </w:r>
      <w:hyperlink r:id="rId16" w:anchor="6" w:history="1">
        <w:r w:rsidRPr="00E95D3C">
          <w:rPr>
            <w:rStyle w:val="a3"/>
          </w:rPr>
          <w:t>пункте 6</w:t>
        </w:r>
      </w:hyperlink>
      <w:r>
        <w:t xml:space="preserve"> Порядка обеспечения денежным довольствием военнослужащих Вооруженных Сил Российской Федерации (приложение к </w:t>
      </w:r>
      <w:hyperlink r:id="rId17" w:history="1">
        <w:r w:rsidRPr="00E95D3C">
          <w:rPr>
            <w:rStyle w:val="a3"/>
          </w:rPr>
          <w:t>приказу</w:t>
        </w:r>
      </w:hyperlink>
      <w:r>
        <w:t xml:space="preserve"> Министра об</w:t>
      </w:r>
      <w:r>
        <w:t>ороны Российской Федерации от 30 декабря 2011 года № 2700; утратил силу в связи с изданием приказа Министра обороны Российской Федерации от 6 декабря 2019 года № 727). Случаи, когда право на денежное довольствие у военнослужащего на день его выплаты не воз</w:t>
      </w:r>
      <w:r>
        <w:t>никло, данное положение не регламентирует.</w:t>
      </w:r>
    </w:p>
    <w:p w14:paraId="76B6524F" w14:textId="77777777" w:rsidR="001C6D0F" w:rsidRDefault="00DE6ED7">
      <w:pPr>
        <w:pStyle w:val="22"/>
        <w:numPr>
          <w:ilvl w:val="0"/>
          <w:numId w:val="3"/>
        </w:numPr>
        <w:shd w:val="clear" w:color="auto" w:fill="auto"/>
        <w:tabs>
          <w:tab w:val="left" w:pos="1698"/>
        </w:tabs>
        <w:spacing w:before="0" w:after="0" w:line="480" w:lineRule="exact"/>
        <w:ind w:left="440" w:firstLine="700"/>
      </w:pPr>
      <w:r>
        <w:lastRenderedPageBreak/>
        <w:t>Ни в подпункте 3 статьи 1109 ГК Российской Федерации, ни в иных нормах действующего законодательства не содержится точного перечня платежей, к которым он применяется. Это позволяет судам в рамках предоставленной и</w:t>
      </w:r>
      <w:r>
        <w:t>м дискреции, определив природу и целевое назначение выплаченной гражданину денежной суммы, отнести ее к подлежащей или не подлежащей возврату в качестве неосновательного обогащения, однако такое решение во всяком случае не должно быть произвольным и не учи</w:t>
      </w:r>
      <w:r>
        <w:t>тывающим правовую природу соответствующих платежей.</w:t>
      </w:r>
    </w:p>
    <w:p w14:paraId="4B80AAF1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Как свидетельствуют материалы, исследованные Конституционным Судом Российской Федерации, </w:t>
      </w:r>
      <w:r w:rsidRPr="00B07493">
        <w:rPr>
          <w:b/>
          <w:bCs/>
        </w:rPr>
        <w:t>судебная практика по вопросу об отнесении рассматриваемой дополнительной стимулирующей выплаты к видам неоснователь</w:t>
      </w:r>
      <w:r w:rsidRPr="00B07493">
        <w:rPr>
          <w:b/>
          <w:bCs/>
        </w:rPr>
        <w:t>ного обогащения,</w:t>
      </w:r>
      <w:r>
        <w:t xml:space="preserve"> не подлежащего возврату при отсутствии недобросовестности со стороны гражданина и счетной ошибки, </w:t>
      </w:r>
      <w:r w:rsidRPr="00B07493">
        <w:rPr>
          <w:b/>
          <w:bCs/>
        </w:rPr>
        <w:t>является неоднородной.</w:t>
      </w:r>
      <w:r>
        <w:t xml:space="preserve"> На это указывает и </w:t>
      </w:r>
      <w:proofErr w:type="spellStart"/>
      <w:r>
        <w:t>В.А.Носаев</w:t>
      </w:r>
      <w:proofErr w:type="spellEnd"/>
      <w:r>
        <w:t>, приводя в качестве примера ряд апелляционных определений, в которых рассматриваемая вып</w:t>
      </w:r>
      <w:r>
        <w:t>лата была отнесена к денежному довольствию военнослужащего, приравненному к заработной плате.</w:t>
      </w:r>
    </w:p>
    <w:p w14:paraId="222ABE56" w14:textId="2B073096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Так, в апелляционном определении судебной коллегии по административным делам Южного окружного военного суда от 10 марта 2020 года № 33-91/2020 и в апелляционном о</w:t>
      </w:r>
      <w:r>
        <w:t>пределении судебной коллегии по гражданским делам Санкт-Петербургского городского суда от 2 февраля 2016 года № 33-1848/2016 суды, отказывая в удовлетворении исковых требований о взыскании с военнослужащих, проходящих военную службу по контракту, в качеств</w:t>
      </w:r>
      <w:r>
        <w:t>е неосновательного обогащения дополнительной стимулирующей выплаты, исходили из того, что согласно пункту 3 статьи 10, пункту 1 статьи 1102 и подпункту 3 статьи 1109 ГК Российской Федерации, пункту 7 Указа Президента Российской Федерации от 26 декабря 2006</w:t>
      </w:r>
      <w:r>
        <w:t xml:space="preserve"> года № 1459, пункту 2 приказа Министра обороны Российской Федерации от 26 июля 2010 года № 1010, а также пунктам 2, 6, 7 и 12 Порядка определения и </w:t>
      </w:r>
      <w:r>
        <w:lastRenderedPageBreak/>
        <w:t>расходования объемов бюджетных средств, направляемых на дополнительные выплаты военнослужащим, проходящим в</w:t>
      </w:r>
      <w:r>
        <w:t xml:space="preserve">оенную службу по контракту, и премии лицам гражданского персонала Вооруженных Сил Российской Федерации, утвержденного этим приказом, пункту 6 Порядка обеспечения денежным довольствием военнослужащих Вооруженных Сил Российской Федерации, утвержденного </w:t>
      </w:r>
      <w:hyperlink r:id="rId18" w:history="1">
        <w:r w:rsidRPr="00B07493">
          <w:rPr>
            <w:rStyle w:val="a3"/>
          </w:rPr>
          <w:t>прика</w:t>
        </w:r>
        <w:r w:rsidRPr="00B07493">
          <w:rPr>
            <w:rStyle w:val="a3"/>
          </w:rPr>
          <w:t>зом</w:t>
        </w:r>
      </w:hyperlink>
      <w:r>
        <w:t xml:space="preserve"> Министра обороны Российской Федерации от 30 декабря 2011 года № 2700, дополнительная стимулирующая выплата производится военнослужащим, проходящим военную службу по контракту, за счет средств федерального бюджета, выделяемых на выплату денежного доволь</w:t>
      </w:r>
      <w:r>
        <w:t xml:space="preserve">ствия указанных лиц, и, следовательно, </w:t>
      </w:r>
      <w:r w:rsidRPr="00B07493">
        <w:rPr>
          <w:u w:val="single"/>
        </w:rPr>
        <w:t>является частью денежного довольствия военнослужащего</w:t>
      </w:r>
      <w:r>
        <w:t>, проходящего военную службу по контракту, как денежного вознаграждения за труд в виде военной службы, приравненного к заработной плате, а потому в соответствии с п</w:t>
      </w:r>
      <w:r>
        <w:t>одпунктом 3 статьи 1109 ГК Российской Федерации названная выплата не подлежит возврату в качестве неосновательного обогащения при отсутствии недобросовестности (противоправных действий) со стороны гражданина и счетной (арифметической) ошибки.</w:t>
      </w:r>
    </w:p>
    <w:p w14:paraId="5CD4BA77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В результате </w:t>
      </w:r>
      <w:r>
        <w:t>различного применения судами подпункта 3 статьи 1109 ГК Российской Федерации к случаям взыскания излишне выплаченного дополнительного материального стимулирования затрудняется реализация интегрированных в состав института неосновательного обогащения гарант</w:t>
      </w:r>
      <w:r>
        <w:t>ий в ситуациях, схожих с делом заявителя.</w:t>
      </w:r>
    </w:p>
    <w:p w14:paraId="68023D2C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 w:rsidRPr="00B07493">
        <w:rPr>
          <w:u w:val="single"/>
        </w:rPr>
        <w:t>Вместе с тем такое применение названного положения Гражданского кодекса Российской Федерации еще не свидетельствует о его неопределенности</w:t>
      </w:r>
      <w:r>
        <w:t xml:space="preserve">. Конституционный Суд Российской Федерации неоднократно отмечал, что </w:t>
      </w:r>
      <w:r w:rsidRPr="00B07493">
        <w:rPr>
          <w:u w:val="single"/>
        </w:rPr>
        <w:t>некотор</w:t>
      </w:r>
      <w:r w:rsidRPr="00B07493">
        <w:rPr>
          <w:u w:val="single"/>
        </w:rPr>
        <w:t>ая неточность юридико-технического характера, допущенная законодателем при формулировании нормы, хотя и затрудняет уяснение ее действительного смысла, однако не дает оснований для вывода о том, что она является неопределенной</w:t>
      </w:r>
      <w:r>
        <w:t xml:space="preserve"> (Постановление от 28 </w:t>
      </w:r>
      <w:r>
        <w:lastRenderedPageBreak/>
        <w:t>марта 200</w:t>
      </w:r>
      <w:r>
        <w:t>0 года № 5-П; определения от 25 января 2007 года № 48-О-О, от 16 июля 2013 года № 1173-О и др.). Кроме того, в судебной практике должно обеспечиваться конституционное истолкование подлежащих применению нормативных положений. При имеющихся в судебной практи</w:t>
      </w:r>
      <w:r>
        <w:t>ке расхождениях в понимании той или иной нормы обеспечение надлежащего уровня гарантий конституционных прав граждан возможно посредством ее конституционно-судебного истолкования.</w:t>
      </w:r>
    </w:p>
    <w:p w14:paraId="38F1A7F0" w14:textId="1047B009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4. </w:t>
      </w:r>
      <w:hyperlink r:id="rId19" w:anchor="12" w:history="1">
        <w:r w:rsidRPr="00B07493">
          <w:rPr>
            <w:rStyle w:val="a3"/>
          </w:rPr>
          <w:t>Статьей 12</w:t>
        </w:r>
      </w:hyperlink>
      <w:r>
        <w:t xml:space="preserve"> Федерального закона от 27 мая 1998 года № 76-ФЗ «О статусе воен</w:t>
      </w:r>
      <w:r>
        <w:t xml:space="preserve">нослужащих» предусмотрено, что обеспечение денежным довольствием осуществляется в порядке и в размерах, установленных </w:t>
      </w:r>
      <w:hyperlink r:id="rId20" w:history="1">
        <w:r w:rsidRPr="00B07493">
          <w:rPr>
            <w:rStyle w:val="a3"/>
          </w:rPr>
          <w:t>Федеральным законом</w:t>
        </w:r>
      </w:hyperlink>
      <w:r>
        <w:t xml:space="preserve"> от 7 ноября 2011 года № 306-ФЗ «О денежном довольствии военнослужащих и предоставлении им отдельных выплат», иными фед</w:t>
      </w:r>
      <w:r>
        <w:t>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нормативными правовыми актами федеральных органов исполнительной власти и нормативными правовыми актами ины</w:t>
      </w:r>
      <w:r>
        <w:t>х федеральных государственных органов.</w:t>
      </w:r>
    </w:p>
    <w:p w14:paraId="29C46BB2" w14:textId="704ACE3B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Согласно </w:t>
      </w:r>
      <w:hyperlink r:id="rId21" w:anchor="2" w:history="1">
        <w:r w:rsidRPr="00B07493">
          <w:rPr>
            <w:rStyle w:val="a3"/>
          </w:rPr>
          <w:t>статье 2</w:t>
        </w:r>
      </w:hyperlink>
      <w:r>
        <w:t xml:space="preserve"> Федерального закона «О денежном довольствии военнослужащих и предоставлении им отдельных выплат» денежное довольствие военнослужащих, проходящих военную службу по контракту, является основным средств</w:t>
      </w:r>
      <w:r>
        <w:t>ом их материального обеспечения и стимулирования исполнения обязанностей военной службы (часть 1).</w:t>
      </w:r>
    </w:p>
    <w:p w14:paraId="6F644668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По своей правовой природе денежное довольствие военнослужащих сопоставимо с заработной платой, которая представляет собой вознаграждение за труд, предназначе</w:t>
      </w:r>
      <w:r>
        <w:t>нное работнику как стороне трудового договора и выплачиваемое ему работодателем в зависимости от квалификации работника, сложности, количества, качества и условий выполняемой работы, включающее также компенсационные и стимулирующие выплаты.</w:t>
      </w:r>
    </w:p>
    <w:p w14:paraId="74EDED34" w14:textId="77777777" w:rsidR="001C6D0F" w:rsidRDefault="00DE6ED7">
      <w:pPr>
        <w:pStyle w:val="22"/>
        <w:shd w:val="clear" w:color="auto" w:fill="auto"/>
        <w:tabs>
          <w:tab w:val="left" w:pos="5098"/>
          <w:tab w:val="left" w:pos="8065"/>
        </w:tabs>
        <w:spacing w:before="0" w:after="0" w:line="480" w:lineRule="exact"/>
        <w:ind w:left="440" w:firstLine="700"/>
      </w:pPr>
      <w:r>
        <w:lastRenderedPageBreak/>
        <w:t xml:space="preserve">С учетом </w:t>
      </w:r>
      <w:r>
        <w:t>этого можно выделить признаки, присущие денежному довольствию военнослужащих, проходящих военную службу по контракту, и позволяющие отнести его к выплатам, приравненным к заработной плате. Так, денежным довольствием военнослужащие обеспечиваются на регуляр</w:t>
      </w:r>
      <w:r>
        <w:t>ной основе в связи</w:t>
      </w:r>
      <w:r>
        <w:tab/>
        <w:t>с осуществлением</w:t>
      </w:r>
      <w:r>
        <w:tab/>
        <w:t>определенной</w:t>
      </w:r>
    </w:p>
    <w:p w14:paraId="66B1D39B" w14:textId="77777777" w:rsidR="001C6D0F" w:rsidRDefault="00DE6ED7">
      <w:pPr>
        <w:pStyle w:val="22"/>
        <w:shd w:val="clear" w:color="auto" w:fill="auto"/>
        <w:tabs>
          <w:tab w:val="left" w:pos="5098"/>
          <w:tab w:val="left" w:pos="8065"/>
        </w:tabs>
        <w:spacing w:before="0" w:after="0" w:line="480" w:lineRule="exact"/>
        <w:ind w:left="440"/>
      </w:pPr>
      <w:r>
        <w:t>профессиональной деятельности</w:t>
      </w:r>
      <w:r>
        <w:tab/>
        <w:t>(воинского труда)</w:t>
      </w:r>
      <w:r>
        <w:tab/>
        <w:t>по заранее установленным нормативам с учетом содержания и характера обязанностей военной службы, а также условий их исполнения.</w:t>
      </w:r>
    </w:p>
    <w:p w14:paraId="4F0FDAEB" w14:textId="283A917C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Денежное довольствие военнослуж</w:t>
      </w:r>
      <w:r>
        <w:t>ащих включает в себя оклад месячного денежного содержания военнослужащего (оклад денежного содержания), который состоит из месячного оклада в соответствии с присвоенным воинским званием (оклад по воинскому званию) и месячного оклада в соответствии с занима</w:t>
      </w:r>
      <w:r>
        <w:t>емой воинской должностью (оклад по воинской должности), а также ежемесячных и иных дополнительных выплат (дополнительные выплаты) (</w:t>
      </w:r>
      <w:hyperlink r:id="rId22" w:anchor="2" w:history="1">
        <w:r w:rsidRPr="00B07493">
          <w:rPr>
            <w:rStyle w:val="a3"/>
          </w:rPr>
          <w:t>часть 2 статьи 2</w:t>
        </w:r>
      </w:hyperlink>
      <w:r>
        <w:t xml:space="preserve"> Федерального закона «О денежном довольствии военнослужащих и предоставлении им отдельных выплат»).</w:t>
      </w:r>
    </w:p>
    <w:p w14:paraId="2E4E3BA5" w14:textId="6109DA71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Система д</w:t>
      </w:r>
      <w:r>
        <w:t xml:space="preserve">ополнительных выплат военнослужащим, проходящим военную службу по контракту, установленная </w:t>
      </w:r>
      <w:hyperlink r:id="rId23" w:anchor="2" w:history="1">
        <w:r w:rsidRPr="00B07493">
          <w:rPr>
            <w:rStyle w:val="a3"/>
          </w:rPr>
          <w:t>статьей 2</w:t>
        </w:r>
      </w:hyperlink>
      <w:r>
        <w:t xml:space="preserve"> названного Федерального закона, направлена на реализацию компенсационной и стимулирующей функций, свойственных оплате труда, и включает в себя ежемесячную </w:t>
      </w:r>
      <w:r>
        <w:t>надбавку за выслугу лет к окладу денежного содержания, ежемесячную надбавку за классную квалификацию (квалификационную категорию, квалификационный класс) к окладу по воинской должности, ежемесячную надбавку за работу со сведениями, составляющими государств</w:t>
      </w:r>
      <w:r>
        <w:t>енную тайну, ежемесячную надбавку за особые условия военной службы, ежемесячную надбавку за выполнение задач, непосредственно связанных с риском для жизни и здоровья в мирное время, ежемесячную надбавку за особые достижения в службе, премию за добросовестн</w:t>
      </w:r>
      <w:r>
        <w:t xml:space="preserve">ое и </w:t>
      </w:r>
      <w:r>
        <w:lastRenderedPageBreak/>
        <w:t xml:space="preserve">эффективное исполнение должностных обязанностей и ежегодную материальную помощь. Приведенный перечень выплат, составляющих денежное довольствие, не является исчерпывающим. В соответствии с </w:t>
      </w:r>
      <w:hyperlink r:id="rId24" w:anchor="34.2" w:history="1">
        <w:r w:rsidRPr="00B07493">
          <w:rPr>
            <w:rStyle w:val="a3"/>
          </w:rPr>
          <w:t>частью 34 статьи 2</w:t>
        </w:r>
      </w:hyperlink>
      <w:r>
        <w:t xml:space="preserve"> названного Федерального закона Президентом </w:t>
      </w:r>
      <w:r>
        <w:t>Российской Федерации и (или) Правительством Российской Федерации могут устанавливаться иные выплаты в зависимости от сложности, объема и важности задач, выполняемых военнослужащими.</w:t>
      </w:r>
    </w:p>
    <w:p w14:paraId="0A52ED5B" w14:textId="77BAD52B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Таким образом, </w:t>
      </w:r>
      <w:hyperlink r:id="rId25" w:anchor="2" w:history="1">
        <w:r w:rsidRPr="00B07493">
          <w:rPr>
            <w:rStyle w:val="a3"/>
          </w:rPr>
          <w:t>части 1 и 2 статьи 2</w:t>
        </w:r>
      </w:hyperlink>
      <w:r>
        <w:t xml:space="preserve"> Федерального закона «О денежном доволь</w:t>
      </w:r>
      <w:r>
        <w:t>ствии военнослужащих и предоставлении им отдельных выплат», закрепляя понятие «денежное довольствие военнослужащих» и определяя его состав применительно к военнослужащим, проходящим военную службу по контракту, направлены на оплату воинского труда (Определ</w:t>
      </w:r>
      <w:r>
        <w:t xml:space="preserve">ение Конституционного Суда Российской Федерации от 27 сентября 2018 года № 2308-О), </w:t>
      </w:r>
      <w:r w:rsidRPr="00B07493">
        <w:rPr>
          <w:u w:val="single"/>
        </w:rPr>
        <w:t>что позволяет рассматривать денежное довольствие этой категории военнослужащих в качестве выплаты, приравненной к заработной плате</w:t>
      </w:r>
      <w:r>
        <w:t xml:space="preserve">. При этом в состав денежного довольствия </w:t>
      </w:r>
      <w:r>
        <w:t xml:space="preserve">могут включаться как выплаты, непосредственно указанные в </w:t>
      </w:r>
      <w:hyperlink r:id="rId26" w:anchor="2" w:history="1">
        <w:r w:rsidRPr="00F36EC1">
          <w:rPr>
            <w:rStyle w:val="a3"/>
          </w:rPr>
          <w:t>статье 2</w:t>
        </w:r>
      </w:hyperlink>
      <w:r>
        <w:t xml:space="preserve"> данного Федерального закона, так и выплаты, установленные Президентом Российской Федерации и (или) Правительством Российской Федерации.</w:t>
      </w:r>
    </w:p>
    <w:p w14:paraId="2A686951" w14:textId="1D6E98F5" w:rsidR="001C6D0F" w:rsidRDefault="00DE6ED7">
      <w:pPr>
        <w:pStyle w:val="22"/>
        <w:numPr>
          <w:ilvl w:val="0"/>
          <w:numId w:val="4"/>
        </w:numPr>
        <w:shd w:val="clear" w:color="auto" w:fill="auto"/>
        <w:tabs>
          <w:tab w:val="left" w:pos="1842"/>
        </w:tabs>
        <w:spacing w:before="0" w:after="0" w:line="480" w:lineRule="exact"/>
        <w:ind w:left="440" w:firstLine="700"/>
      </w:pPr>
      <w:r>
        <w:t xml:space="preserve">Для обеспечения военнослужащих денежным довольствием </w:t>
      </w:r>
      <w:r>
        <w:t xml:space="preserve">создается фонд денежного довольствия военнослужащих, который в соответствии со </w:t>
      </w:r>
      <w:hyperlink r:id="rId27" w:anchor="4" w:history="1">
        <w:r w:rsidRPr="00F36EC1">
          <w:rPr>
            <w:rStyle w:val="a3"/>
          </w:rPr>
          <w:t>статьей 4</w:t>
        </w:r>
      </w:hyperlink>
      <w:r>
        <w:t xml:space="preserve"> Федерального закона «О денежном довольствии военнослужащих и предоставлении им отдельных выплат» формируется с учетом средств для выплат, непосредственно предусмотренн</w:t>
      </w:r>
      <w:r>
        <w:t>ых статьей 2 этого Федерального закона, а также иных установленных данным Федеральным законом, другими федеральными законами и иными нормативными правовыми актами Российской Федерации выплат.</w:t>
      </w:r>
    </w:p>
    <w:p w14:paraId="029D172E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Следовательно, положения Федерального закона «О денежном довольс</w:t>
      </w:r>
      <w:r>
        <w:t xml:space="preserve">твии военнослужащих и предоставлении им отдельных выплат» </w:t>
      </w:r>
      <w:r>
        <w:lastRenderedPageBreak/>
        <w:t>предусматривают как возможность установления иных - не перечисленных в его статье 2 - выплат, включаемых в состав денежного довольствия, так и финансовое обеспечение их предоставления путем учета та</w:t>
      </w:r>
      <w:r>
        <w:t>ких выплат при формировании фонда денежного довольствия военнослужащих.</w:t>
      </w:r>
    </w:p>
    <w:p w14:paraId="5F8EEF83" w14:textId="57FFA5BC" w:rsidR="001C6D0F" w:rsidRDefault="00F36EC1">
      <w:pPr>
        <w:pStyle w:val="22"/>
        <w:numPr>
          <w:ilvl w:val="0"/>
          <w:numId w:val="4"/>
        </w:numPr>
        <w:shd w:val="clear" w:color="auto" w:fill="auto"/>
        <w:tabs>
          <w:tab w:val="left" w:pos="1684"/>
        </w:tabs>
        <w:spacing w:before="0" w:after="0" w:line="480" w:lineRule="exact"/>
        <w:ind w:left="440" w:firstLine="700"/>
      </w:pPr>
      <w:hyperlink r:id="rId28" w:anchor="2" w:history="1">
        <w:r w:rsidR="00DE6ED7" w:rsidRPr="00F36EC1">
          <w:rPr>
            <w:rStyle w:val="a3"/>
          </w:rPr>
          <w:t>Пунктом 2</w:t>
        </w:r>
      </w:hyperlink>
      <w:r w:rsidR="00DE6ED7">
        <w:t xml:space="preserve"> приказа Министра обороны Российской Федерации от 26 июля 2010 года № 1010 за счет бюджетных средств, выделенных на денежное довольствие военнослужащих, проходящих военную слу</w:t>
      </w:r>
      <w:r w:rsidR="00DE6ED7">
        <w:t>жбу по контракту, предусмотрена возможность обеспечения дополнительными выплатами - дополнительным материальным стимулированием - по результатам службы военнослужащих, проходящих военную службу в центральном аппарате Министерства обороны Российской Федерац</w:t>
      </w:r>
      <w:r w:rsidR="00DE6ED7">
        <w:t>ии, военных округах, на флотах, в объединениях, соединениях, воинских частях и организациях Вооруженных Сил Российской Федерации.</w:t>
      </w:r>
    </w:p>
    <w:p w14:paraId="09877074" w14:textId="59EB2F14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Данный приказ Министра обороны Российской Федерации принят в соответствии с </w:t>
      </w:r>
      <w:hyperlink r:id="rId29" w:history="1">
        <w:r w:rsidRPr="00F36EC1">
          <w:rPr>
            <w:rStyle w:val="a3"/>
          </w:rPr>
          <w:t>Указом</w:t>
        </w:r>
      </w:hyperlink>
      <w:r>
        <w:t xml:space="preserve"> Президента Российской Федерации от 26 декаб</w:t>
      </w:r>
      <w:r>
        <w:t>ря 2006 года № 1459 «О дополнительных мерах по повышению эффективности использования средств на оплату труда работников федеральных органов исполнительной власти», которым Министру обороны Российской Федерации предоставлено право использовать разницу между</w:t>
      </w:r>
      <w:r>
        <w:t xml:space="preserve"> средствами, выделяемыми из федерального бюджета на соответствующий год на денежное довольствие военнослужащих Вооруженных Сил Российской Федерации, и средствами федерального бюджета, предназначенными для содержания фактической численности указанных военно</w:t>
      </w:r>
      <w:r>
        <w:t>служащих, имеющейся на 1 января соответствующего года, и материального стимулирования военнослужащих в виде дополнительной выплаты наряду с дополнительными выплатами, установленными законодательными и иными нормативными правовыми актами Российской Федераци</w:t>
      </w:r>
      <w:r>
        <w:t>и.</w:t>
      </w:r>
    </w:p>
    <w:p w14:paraId="2BF1BFEC" w14:textId="1E5DA24D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Как следует из </w:t>
      </w:r>
      <w:hyperlink r:id="rId30" w:anchor="2" w:history="1">
        <w:r w:rsidRPr="00F36EC1">
          <w:rPr>
            <w:rStyle w:val="a3"/>
          </w:rPr>
          <w:t>пункта 2</w:t>
        </w:r>
      </w:hyperlink>
      <w:r>
        <w:t xml:space="preserve"> приказа Министра обороны Российской Федерации от 26 июля 2010 года № 1010, а также из утвержденного данным </w:t>
      </w:r>
      <w:r>
        <w:lastRenderedPageBreak/>
        <w:t>приказом Порядка определения и расходования объемов бюджетных средств, направляемых на дополнительные выплаты военнослужащ</w:t>
      </w:r>
      <w:r>
        <w:t xml:space="preserve">им, проходящим военную службу по контракту, и премии лицам гражданского персонала Вооруженных Сил Российской Федерации, </w:t>
      </w:r>
      <w:r w:rsidRPr="00F36EC1">
        <w:rPr>
          <w:u w:val="single"/>
        </w:rPr>
        <w:t>дополнительное материальное стимулирование производится периодически</w:t>
      </w:r>
      <w:r>
        <w:t xml:space="preserve"> (ежеквартально, соответственно, при наличии в соответствующем перио</w:t>
      </w:r>
      <w:r>
        <w:t>де разницы между предусмотренными и выплаченными исходя из фактической численности средствами) и, будучи обусловленным эффективностью исполнения военнослужащим своих обязанностей, не предоставляется, в частности, тем из них, кто имеет дисциплинарные взыска</w:t>
      </w:r>
      <w:r>
        <w:t>ния за совершенные грубые дисциплинарные проступки в период, за который производится дополнительная выплата, либо неудовлетворительные результаты по профессионально-должностной (командирской) и физической подготовке, а также допустил нарушения в финансово-</w:t>
      </w:r>
      <w:r>
        <w:t>экономической и хозяйственной деятельности (</w:t>
      </w:r>
      <w:hyperlink r:id="rId31" w:anchor="11" w:history="1">
        <w:r w:rsidRPr="00F36EC1">
          <w:rPr>
            <w:rStyle w:val="a3"/>
          </w:rPr>
          <w:t>пункт 11</w:t>
        </w:r>
      </w:hyperlink>
      <w:r>
        <w:t>).</w:t>
      </w:r>
    </w:p>
    <w:p w14:paraId="745C99E5" w14:textId="77777777" w:rsidR="001C6D0F" w:rsidRDefault="00DE6ED7">
      <w:pPr>
        <w:pStyle w:val="22"/>
        <w:shd w:val="clear" w:color="auto" w:fill="auto"/>
        <w:tabs>
          <w:tab w:val="left" w:pos="2259"/>
          <w:tab w:val="left" w:pos="7664"/>
        </w:tabs>
        <w:spacing w:before="0" w:after="0" w:line="480" w:lineRule="exact"/>
        <w:ind w:left="440" w:firstLine="700"/>
      </w:pPr>
      <w:r>
        <w:t>Таким образом, дополнительное материальное стимулирование, предусмотренное названным приказом Министра обороны Российской Федерации,</w:t>
      </w:r>
      <w:r>
        <w:tab/>
        <w:t>является периодической выплатой,</w:t>
      </w:r>
      <w:r>
        <w:tab/>
        <w:t>предоставляемой</w:t>
      </w:r>
    </w:p>
    <w:p w14:paraId="1F88EC3E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/>
      </w:pPr>
      <w:r>
        <w:t>военнослужащим, проходящим военную службу по контракту, за счет бюджетных средств, выделенных на денежное довольствие военнослужащих, и непосредственно обусловленной надлежащим исполнением ими своих служебных обязанностей.</w:t>
      </w:r>
    </w:p>
    <w:p w14:paraId="62DBB859" w14:textId="4D368810" w:rsidR="001C6D0F" w:rsidRPr="00E95D3C" w:rsidRDefault="00DE6ED7">
      <w:pPr>
        <w:pStyle w:val="22"/>
        <w:shd w:val="clear" w:color="auto" w:fill="auto"/>
        <w:spacing w:before="0" w:after="0" w:line="480" w:lineRule="exact"/>
        <w:ind w:left="440" w:firstLine="700"/>
        <w:rPr>
          <w:u w:val="single"/>
        </w:rPr>
      </w:pPr>
      <w:r w:rsidRPr="00E95D3C">
        <w:rPr>
          <w:u w:val="single"/>
        </w:rPr>
        <w:t>Несмотря на то что Федеральным за</w:t>
      </w:r>
      <w:r w:rsidRPr="00E95D3C">
        <w:rPr>
          <w:u w:val="single"/>
        </w:rPr>
        <w:t>коном «О денежном довольствии военнослужащих и предоставлении им отдельных выплат» дополнительное материальное стимулирование к денежному довольствию военнослужащих непосредственно не отнесено, основания и условия предоставления указанной выплаты, характер</w:t>
      </w:r>
      <w:r w:rsidRPr="00E95D3C">
        <w:rPr>
          <w:u w:val="single"/>
        </w:rPr>
        <w:t xml:space="preserve">изующие ее правовую природу, позволяют признать ее составным элементом системы оплаты воинского труда, входящим в состав денежного довольствия лиц, проходящих военную службу </w:t>
      </w:r>
      <w:r w:rsidRPr="00E95D3C">
        <w:rPr>
          <w:u w:val="single"/>
        </w:rPr>
        <w:lastRenderedPageBreak/>
        <w:t xml:space="preserve">по контракту, установленным Президентом Российской Федерации в соответствии с </w:t>
      </w:r>
      <w:hyperlink r:id="rId32" w:anchor="34.2" w:history="1">
        <w:r w:rsidRPr="00151C25">
          <w:rPr>
            <w:rStyle w:val="a3"/>
          </w:rPr>
          <w:t>част</w:t>
        </w:r>
        <w:r w:rsidRPr="00151C25">
          <w:rPr>
            <w:rStyle w:val="a3"/>
          </w:rPr>
          <w:t>ью 34 статьи 2</w:t>
        </w:r>
      </w:hyperlink>
      <w:r w:rsidRPr="00E95D3C">
        <w:rPr>
          <w:u w:val="single"/>
        </w:rPr>
        <w:t xml:space="preserve"> названного Федерального закона.</w:t>
      </w:r>
    </w:p>
    <w:p w14:paraId="223C2685" w14:textId="13B454A6" w:rsidR="001C6D0F" w:rsidRPr="00151C25" w:rsidRDefault="00DE6ED7">
      <w:pPr>
        <w:pStyle w:val="22"/>
        <w:shd w:val="clear" w:color="auto" w:fill="auto"/>
        <w:spacing w:before="0" w:after="0" w:line="480" w:lineRule="exact"/>
        <w:ind w:left="440" w:firstLine="700"/>
        <w:rPr>
          <w:b/>
          <w:bCs/>
          <w:u w:val="single"/>
        </w:rPr>
      </w:pPr>
      <w:r w:rsidRPr="00E95D3C">
        <w:rPr>
          <w:u w:val="single"/>
        </w:rPr>
        <w:t>Следовательно, денежное довольствие военнослужащих, проходящих военную службу по контракту (соответственно, и все составные его части, включая дополнительное материальное стимулирование, установленное для данн</w:t>
      </w:r>
      <w:r w:rsidRPr="00E95D3C">
        <w:rPr>
          <w:u w:val="single"/>
        </w:rPr>
        <w:t xml:space="preserve">ой категории военнослужащих </w:t>
      </w:r>
      <w:hyperlink r:id="rId33" w:history="1">
        <w:r w:rsidRPr="00151C25">
          <w:rPr>
            <w:rStyle w:val="a3"/>
          </w:rPr>
          <w:t>приказом</w:t>
        </w:r>
      </w:hyperlink>
      <w:r w:rsidRPr="00E95D3C">
        <w:rPr>
          <w:u w:val="single"/>
        </w:rPr>
        <w:t xml:space="preserve"> Министра обороны Российской Федерации от 26 июля 2010 года № 1010), являясь формой оплаты их труда, по смыслу подпункта 3 статьи 1109 ГК Российской Федерации </w:t>
      </w:r>
      <w:r w:rsidRPr="00151C25">
        <w:rPr>
          <w:b/>
          <w:bCs/>
          <w:u w:val="single"/>
        </w:rPr>
        <w:t>представляет собой платеж, приравненный к заработной плате.</w:t>
      </w:r>
    </w:p>
    <w:p w14:paraId="789E7D47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5</w:t>
      </w:r>
      <w:r>
        <w:t>. В Постановлении от 10 апреля 2001 года № 5-П Конституционный Суд Российской Федерации отметил, что право военнослужащего на вознаграждение за исполнение обязанностей военной службы (денежное довольствие), закрепленное статьей 12 Федерального закона «О ст</w:t>
      </w:r>
      <w:r>
        <w:t xml:space="preserve">атусе военнослужащих», - как относящееся по своей природе к имущественным правам и одновременно являющееся специфической формой вознаграждения за труд в особой сфере государственной службы - подлежит признанию и защите, включая судебную защиту, со стороны </w:t>
      </w:r>
      <w:r>
        <w:t>государства без какой-либо дискриминации.</w:t>
      </w:r>
    </w:p>
    <w:p w14:paraId="7338F923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Соответственно, уровень государственной защиты права военнослужащих, проходящих военную службу по контракту, на владение, пользование и распоряжение полученными в качестве денежного довольствия суммами (в том числе</w:t>
      </w:r>
      <w:r>
        <w:t xml:space="preserve"> в виде таких стимулирующих выплат, которые исходя из нормативного регулирования порядка их осуществления и источника финансирования являются его составной частью) не должен быть ниже, чем у граждан, работающих по трудовому договору.</w:t>
      </w:r>
    </w:p>
    <w:p w14:paraId="6BBAA6BA" w14:textId="77C435F2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Следовательно, находяс</w:t>
      </w:r>
      <w:r>
        <w:t xml:space="preserve">ь в общей системе конституционно-правового регулирования, подпункт 3 статьи 1109 ГК Российской Федерации не может рассматриваться как исключающий предусмотренные </w:t>
      </w:r>
      <w:hyperlink r:id="rId34" w:history="1">
        <w:r w:rsidRPr="00E95D3C">
          <w:rPr>
            <w:rStyle w:val="a3"/>
          </w:rPr>
          <w:t>приказом</w:t>
        </w:r>
      </w:hyperlink>
      <w:r>
        <w:t xml:space="preserve"> Министра обороны Российской Федерации от 26 июля 2010 года № 1010 выплаты - с </w:t>
      </w:r>
      <w:r>
        <w:lastRenderedPageBreak/>
        <w:t xml:space="preserve">учетом </w:t>
      </w:r>
      <w:r>
        <w:t>их правовой природы как элемента денежного довольствия - из сферы своего действия.</w:t>
      </w:r>
    </w:p>
    <w:p w14:paraId="729B26E0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Вытекающий из Конституции Российской Федерации, ее статей 1, 15 (части 1 и 2), 17 (части 1 и 3), 18, 21 (часть 1) и 49, принцип добросовестности участников правоотношений на</w:t>
      </w:r>
      <w:r>
        <w:t>шел закрепление и в гражданском законодательстве, которое, предписывая пределы осуществления гражданских прав, устанавливает, что добросовестность участников гражданских правоотношений и разумность их действий предполагаются (пункт 5 статьи 10 ГК Российско</w:t>
      </w:r>
      <w:r>
        <w:t>й Федерации).</w:t>
      </w:r>
    </w:p>
    <w:p w14:paraId="452F6293" w14:textId="77777777" w:rsidR="001C6D0F" w:rsidRPr="00E95D3C" w:rsidRDefault="00DE6ED7">
      <w:pPr>
        <w:pStyle w:val="22"/>
        <w:shd w:val="clear" w:color="auto" w:fill="auto"/>
        <w:spacing w:before="0" w:after="0" w:line="480" w:lineRule="exact"/>
        <w:ind w:left="440" w:firstLine="700"/>
        <w:rPr>
          <w:u w:val="single"/>
        </w:rPr>
      </w:pPr>
      <w:r>
        <w:t xml:space="preserve">Рассматриваемые во взаимосвязи с данной нормой, закрепляющей презумпцию добросовестности действий участников гражданских правоотношений, положения главы 60 ГК Российской Федерации </w:t>
      </w:r>
      <w:r w:rsidRPr="00E95D3C">
        <w:rPr>
          <w:u w:val="single"/>
        </w:rPr>
        <w:t>не предполагают возложения на военнослужащих, проходящих военн</w:t>
      </w:r>
      <w:r w:rsidRPr="00E95D3C">
        <w:rPr>
          <w:u w:val="single"/>
        </w:rPr>
        <w:t>ую службу по контракту, бремени негативных последствий, связанных с допущенными при начислении и выплате дополнительного материального стимулирования нарушениями, в виде взыскания сумм выплаты в качестве неосновательного обогащения.</w:t>
      </w:r>
    </w:p>
    <w:p w14:paraId="45E57D57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Исходя из правовой пози</w:t>
      </w:r>
      <w:r>
        <w:t xml:space="preserve">ции Конституционного Суда Российской Федерации, суд, рассматривая в каждом конкретном деле вопрос о наличии оснований для взыскания в качестве неосновательного обогащения денежных средств, полученных военнослужащим, проходящим военную службу по контракту, </w:t>
      </w:r>
      <w:r>
        <w:t>в виде дополнительного материального стимулирования, обязан, не ограничиваясь установлением одних лишь формальных условий такого взыскания, исследовать по существу фактические обстоятельства данного дела (постановления от 6 июня 1995 года № 7-П, от 13 июня</w:t>
      </w:r>
      <w:r>
        <w:t xml:space="preserve"> 1996 года № 14- П, от 28 октября 1999 года № 14 -П, от 22 ноября 2000 года № 14-П, от 14 июля 2003 года № 12-П, от 12 июля 2007 года № 10-П и др.).</w:t>
      </w:r>
    </w:p>
    <w:p w14:paraId="10064794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Следовательно, наличие либо отсутствие при начислении и выплате дополнительного материального стимулировани</w:t>
      </w:r>
      <w:r>
        <w:t xml:space="preserve">я признаков </w:t>
      </w:r>
      <w:r>
        <w:lastRenderedPageBreak/>
        <w:t xml:space="preserve">недобросовестности в действиях военнослужащего, проходящего военную службу по контракту, </w:t>
      </w:r>
      <w:r w:rsidRPr="00E95D3C">
        <w:rPr>
          <w:b/>
          <w:bCs/>
        </w:rPr>
        <w:t>не обладающего для этого специальными знаниями и навыками,</w:t>
      </w:r>
      <w:r>
        <w:t xml:space="preserve"> также относится к обстоятельствам, которые подлежат оценке судом, рассматривающим возникший спор</w:t>
      </w:r>
      <w:r>
        <w:t>, связанный со взысканием неосновательного обогащения.</w:t>
      </w:r>
    </w:p>
    <w:p w14:paraId="5BF4AB7E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>При установлении судом на основе исследования всех материалов конкретного дела факта отсутствия недобросовестности со стороны военнослужащего, проходящего военную службу по контракту, а также счетной о</w:t>
      </w:r>
      <w:r>
        <w:t>шибки права военнослужащего (в том числе после увольнения с военной службы) подлежат защите, поскольку, как неоднократно подчеркивал Конституционный Суд Российской Федерации, правосудие по самой своей сути может признаваться таковым лишь при условии, что о</w:t>
      </w:r>
      <w:r>
        <w:t>но отвечает требованиям справедливости и обеспечивает эффективное восстановление в правах (постановления от 2 февраля 1996 года № 4-П, от 17 июля 2002 года № 13-П, от 8 декабря 2003 года № 18-П, от 2 июля 2013 года № 16-П и др.), а соответственно, выплачен</w:t>
      </w:r>
      <w:r>
        <w:t>ное такому военнослужащему дополнительное материальное стимулирование взысканию в качестве неосновательного обогащения не подлежит.</w:t>
      </w:r>
    </w:p>
    <w:p w14:paraId="5463D97D" w14:textId="3FB492E9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Иное приводило бы к нарушению гарантированных </w:t>
      </w:r>
      <w:hyperlink r:id="rId35" w:anchor="19" w:history="1">
        <w:r w:rsidRPr="00151C25">
          <w:rPr>
            <w:rStyle w:val="a3"/>
          </w:rPr>
          <w:t>статьями 19</w:t>
        </w:r>
      </w:hyperlink>
      <w:r>
        <w:t xml:space="preserve"> (часть 1), 35 (части 2 и 3), 37 (часть 3), 45 (часть 1) и 46 (част</w:t>
      </w:r>
      <w:r>
        <w:t>и 1 и 2) Конституции Российской Федерации прав военнослужащих, проходящих военную службу по контракту, и ставило бы возможность взыскания с граждан неосновательного обогащения в виде полученного ими вознаграждения в зависимость от вида трудовой деятельност</w:t>
      </w:r>
      <w:r>
        <w:t>и.</w:t>
      </w:r>
    </w:p>
    <w:p w14:paraId="159B6CA6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 w:firstLine="700"/>
      </w:pPr>
      <w:r>
        <w:t xml:space="preserve">Таким образом, подпункт 3 статьи 1109 ГК Российской Федерации не противоречит Конституции Российской Федерации, поскольку по своему конституционно-правовому смыслу в системе действующего правового регулирования </w:t>
      </w:r>
      <w:r w:rsidRPr="00E95D3C">
        <w:rPr>
          <w:u w:val="single"/>
        </w:rPr>
        <w:t>он не предполагает взыскания с военнослужа</w:t>
      </w:r>
      <w:r w:rsidRPr="00E95D3C">
        <w:rPr>
          <w:u w:val="single"/>
        </w:rPr>
        <w:t xml:space="preserve">щего, в том числе после увольнения с военной службы, полученных им в период ее </w:t>
      </w:r>
      <w:r w:rsidRPr="00E95D3C">
        <w:rPr>
          <w:u w:val="single"/>
        </w:rPr>
        <w:lastRenderedPageBreak/>
        <w:t>прохождения сумм дополнительного материального стимулирования, предусмотренного нормативными правовыми актами в качестве периодических выплат за счет бюджетных средств, выделяем</w:t>
      </w:r>
      <w:r w:rsidRPr="00E95D3C">
        <w:rPr>
          <w:u w:val="single"/>
        </w:rPr>
        <w:t>ых на денежное довольствие военнослужащих, в случае выявления после их выплаты обстоятельств, препятствовавших предоставлению такого материального стимулирования, при отсутствии недобросовестности со стороны военнослужащего и счетной ошибки.</w:t>
      </w:r>
    </w:p>
    <w:p w14:paraId="58D975A0" w14:textId="5755A35F" w:rsidR="001C6D0F" w:rsidRDefault="00DE6ED7" w:rsidP="00E95D3C">
      <w:pPr>
        <w:pStyle w:val="22"/>
        <w:shd w:val="clear" w:color="auto" w:fill="auto"/>
        <w:tabs>
          <w:tab w:val="left" w:pos="1122"/>
          <w:tab w:val="left" w:pos="1813"/>
        </w:tabs>
        <w:spacing w:before="0" w:after="0" w:line="480" w:lineRule="exact"/>
        <w:ind w:left="440" w:firstLine="700"/>
      </w:pPr>
      <w:r>
        <w:t>Исходя из изло</w:t>
      </w:r>
      <w:r>
        <w:t>женного и руководствуясь статьями 6, 47</w:t>
      </w:r>
      <w:r>
        <w:rPr>
          <w:vertAlign w:val="superscript"/>
        </w:rPr>
        <w:t>1</w:t>
      </w:r>
      <w:r>
        <w:t>, 71, 72, 74, 75,</w:t>
      </w:r>
      <w:r w:rsidR="00151C25" w:rsidRPr="00151C25">
        <w:t xml:space="preserve"> </w:t>
      </w:r>
      <w:r>
        <w:t>78,</w:t>
      </w:r>
      <w:r>
        <w:tab/>
        <w:t>79 и 100 Федерального конституционного закона «О</w:t>
      </w:r>
      <w:r w:rsidR="00E95D3C">
        <w:t xml:space="preserve"> </w:t>
      </w:r>
      <w:r>
        <w:t>Конституционном Суде Российской Федерации», Конституционный Суд Российской Федерации</w:t>
      </w:r>
    </w:p>
    <w:p w14:paraId="29825557" w14:textId="77777777" w:rsidR="001C6D0F" w:rsidRDefault="00DE6ED7">
      <w:pPr>
        <w:pStyle w:val="22"/>
        <w:shd w:val="clear" w:color="auto" w:fill="auto"/>
        <w:spacing w:before="0" w:after="412" w:line="280" w:lineRule="exact"/>
        <w:ind w:left="3940"/>
        <w:jc w:val="left"/>
      </w:pPr>
      <w:r>
        <w:rPr>
          <w:rStyle w:val="24pt"/>
        </w:rPr>
        <w:t>постановил:</w:t>
      </w:r>
    </w:p>
    <w:p w14:paraId="0810B8C2" w14:textId="675D5467" w:rsidR="001C6D0F" w:rsidRDefault="00DE6ED7">
      <w:pPr>
        <w:pStyle w:val="22"/>
        <w:numPr>
          <w:ilvl w:val="0"/>
          <w:numId w:val="5"/>
        </w:numPr>
        <w:shd w:val="clear" w:color="auto" w:fill="auto"/>
        <w:tabs>
          <w:tab w:val="left" w:pos="1478"/>
        </w:tabs>
        <w:spacing w:before="0" w:after="0" w:line="480" w:lineRule="exact"/>
        <w:ind w:left="440" w:firstLine="720"/>
      </w:pPr>
      <w:r>
        <w:t xml:space="preserve">Признать подпункт 3 статьи 1109 ГК </w:t>
      </w:r>
      <w:r>
        <w:t xml:space="preserve">Российской Федерации не противоречащим </w:t>
      </w:r>
      <w:hyperlink r:id="rId36" w:history="1">
        <w:r w:rsidRPr="00151C25">
          <w:rPr>
            <w:rStyle w:val="a3"/>
          </w:rPr>
          <w:t>Конституции</w:t>
        </w:r>
      </w:hyperlink>
      <w:r>
        <w:t xml:space="preserve"> Российской Федерации, поскольку по своему конституционно-правовому смыслу в системе действующего правового регулирования он не предполагает взыскания с военнослужащего, в том числе после увольнения с военн</w:t>
      </w:r>
      <w:r>
        <w:t>ой службы, полученных им в период ее прохождения сумм дополнительного материального стимулирования, предусмотренного нормативными правовыми актами в качестве периодических выплат за счет бюджетных средств, выделяемых на денежное довольствие военнослужащих,</w:t>
      </w:r>
      <w:r>
        <w:t xml:space="preserve"> в случае выявления после их выплаты обстоятельств, препятствовавших предоставлению такого материального стимулирования, при отсутствии недобросовестности со стороны военнослужащего и счетной ошибки.</w:t>
      </w:r>
    </w:p>
    <w:p w14:paraId="048CAF44" w14:textId="77777777" w:rsidR="001C6D0F" w:rsidRDefault="00DE6ED7">
      <w:pPr>
        <w:pStyle w:val="22"/>
        <w:numPr>
          <w:ilvl w:val="0"/>
          <w:numId w:val="5"/>
        </w:numPr>
        <w:shd w:val="clear" w:color="auto" w:fill="auto"/>
        <w:tabs>
          <w:tab w:val="left" w:pos="1473"/>
        </w:tabs>
        <w:spacing w:before="0" w:after="0" w:line="480" w:lineRule="exact"/>
        <w:ind w:left="440" w:firstLine="720"/>
      </w:pPr>
      <w:r>
        <w:t>Выявленный в настоящем Постановлении конституционно -пра</w:t>
      </w:r>
      <w:r>
        <w:t>вовой смысл подпункта 3 статьи 1109 ГК Российской Федерации является общеобязательным, что исключает любое иное его истолкование в правоприменительной практике.</w:t>
      </w:r>
    </w:p>
    <w:p w14:paraId="242C6D71" w14:textId="77777777" w:rsidR="001C6D0F" w:rsidRDefault="00DE6ED7">
      <w:pPr>
        <w:pStyle w:val="22"/>
        <w:numPr>
          <w:ilvl w:val="0"/>
          <w:numId w:val="5"/>
        </w:numPr>
        <w:shd w:val="clear" w:color="auto" w:fill="auto"/>
        <w:tabs>
          <w:tab w:val="left" w:pos="1748"/>
        </w:tabs>
        <w:spacing w:before="0" w:after="0" w:line="480" w:lineRule="exact"/>
        <w:ind w:left="440" w:firstLine="720"/>
      </w:pPr>
      <w:r>
        <w:t>Правоприменительные решения, вынесенные в отношении</w:t>
      </w:r>
    </w:p>
    <w:p w14:paraId="624B5034" w14:textId="63A36175" w:rsidR="001C6D0F" w:rsidRDefault="00DE6ED7" w:rsidP="00151C25">
      <w:pPr>
        <w:pStyle w:val="22"/>
        <w:shd w:val="clear" w:color="auto" w:fill="auto"/>
        <w:tabs>
          <w:tab w:val="left" w:pos="5730"/>
        </w:tabs>
        <w:spacing w:before="0" w:after="0" w:line="480" w:lineRule="exact"/>
        <w:ind w:left="440"/>
      </w:pPr>
      <w:r>
        <w:t xml:space="preserve">гражданина </w:t>
      </w:r>
      <w:proofErr w:type="spellStart"/>
      <w:r>
        <w:t>Носаева</w:t>
      </w:r>
      <w:proofErr w:type="spellEnd"/>
      <w:r>
        <w:t xml:space="preserve"> Владимира Александровича</w:t>
      </w:r>
      <w:r>
        <w:t xml:space="preserve"> на основании подпункта 3 </w:t>
      </w:r>
      <w:r>
        <w:lastRenderedPageBreak/>
        <w:t>статьи 1109 ГК Российской Федерации в истолковании, расходящемся с его конституционно-правовым смыслом,</w:t>
      </w:r>
      <w:r>
        <w:tab/>
        <w:t>выявленным в настоящем</w:t>
      </w:r>
      <w:r w:rsidR="00151C25" w:rsidRPr="00151C25">
        <w:t xml:space="preserve"> </w:t>
      </w:r>
      <w:r>
        <w:t>Постановлении, подлежат пересмотру в установленном порядке.</w:t>
      </w:r>
    </w:p>
    <w:p w14:paraId="7E50C523" w14:textId="77777777" w:rsidR="001C6D0F" w:rsidRDefault="00DE6ED7">
      <w:pPr>
        <w:pStyle w:val="22"/>
        <w:numPr>
          <w:ilvl w:val="0"/>
          <w:numId w:val="5"/>
        </w:numPr>
        <w:shd w:val="clear" w:color="auto" w:fill="auto"/>
        <w:tabs>
          <w:tab w:val="left" w:pos="1473"/>
        </w:tabs>
        <w:spacing w:before="0" w:after="0" w:line="480" w:lineRule="exact"/>
        <w:ind w:left="440" w:firstLine="720"/>
      </w:pPr>
      <w:r>
        <w:t>Настоящее Постановление окончательно, не по</w:t>
      </w:r>
      <w:r>
        <w:t>длежит обжалованию, вступает в силу со дня официального опубликования, действует непосредственно и не требует подтверждения другими органами и должностными лицами.</w:t>
      </w:r>
    </w:p>
    <w:p w14:paraId="7BA7BF48" w14:textId="77777777" w:rsidR="001C6D0F" w:rsidRDefault="00DE6ED7">
      <w:pPr>
        <w:pStyle w:val="22"/>
        <w:numPr>
          <w:ilvl w:val="0"/>
          <w:numId w:val="5"/>
        </w:numPr>
        <w:shd w:val="clear" w:color="auto" w:fill="auto"/>
        <w:tabs>
          <w:tab w:val="left" w:pos="1748"/>
          <w:tab w:val="left" w:pos="5730"/>
        </w:tabs>
        <w:spacing w:before="0" w:after="0" w:line="480" w:lineRule="exact"/>
        <w:ind w:left="440" w:firstLine="720"/>
      </w:pPr>
      <w:r>
        <w:t>Настоящее Постановление</w:t>
      </w:r>
      <w:r>
        <w:tab/>
        <w:t>подлежит незамедлительному</w:t>
      </w:r>
    </w:p>
    <w:p w14:paraId="6D6218D3" w14:textId="77777777" w:rsidR="001C6D0F" w:rsidRDefault="00DE6ED7">
      <w:pPr>
        <w:pStyle w:val="22"/>
        <w:shd w:val="clear" w:color="auto" w:fill="auto"/>
        <w:spacing w:before="0" w:after="0" w:line="480" w:lineRule="exact"/>
        <w:ind w:left="440"/>
      </w:pPr>
      <w:r>
        <w:t xml:space="preserve">опубликованию в «Российской </w:t>
      </w:r>
      <w:r>
        <w:t>газете», «Собрании законодательства</w:t>
      </w:r>
    </w:p>
    <w:p w14:paraId="675F579A" w14:textId="77777777" w:rsidR="001C6D0F" w:rsidRDefault="00DE6ED7">
      <w:pPr>
        <w:pStyle w:val="22"/>
        <w:shd w:val="clear" w:color="auto" w:fill="auto"/>
        <w:spacing w:before="0" w:after="599" w:line="280" w:lineRule="exact"/>
        <w:ind w:left="420"/>
        <w:jc w:val="left"/>
      </w:pPr>
      <w:r>
        <w:t xml:space="preserve">Российской Федерации» и на «Официальном интернет-портале правовой информации» </w:t>
      </w:r>
      <w:r w:rsidRPr="00E95D3C">
        <w:rPr>
          <w:rStyle w:val="40"/>
          <w:lang w:val="ru-RU"/>
        </w:rPr>
        <w:t>(</w:t>
      </w:r>
      <w:hyperlink r:id="rId37" w:history="1">
        <w:r>
          <w:rPr>
            <w:rStyle w:val="a3"/>
          </w:rPr>
          <w:t>www.pravo.gov.ru</w:t>
        </w:r>
      </w:hyperlink>
      <w:r w:rsidRPr="00E95D3C">
        <w:rPr>
          <w:rStyle w:val="40"/>
          <w:lang w:val="ru-RU"/>
        </w:rPr>
        <w:t>).</w:t>
      </w:r>
    </w:p>
    <w:p w14:paraId="4FB0A003" w14:textId="77777777" w:rsidR="001C6D0F" w:rsidRDefault="00DE6ED7">
      <w:pPr>
        <w:pStyle w:val="22"/>
        <w:shd w:val="clear" w:color="auto" w:fill="auto"/>
        <w:spacing w:before="0" w:after="0"/>
        <w:ind w:left="6660"/>
        <w:jc w:val="left"/>
      </w:pPr>
      <w:r>
        <w:t>Конституционный Суд Российской Федерации</w:t>
      </w:r>
    </w:p>
    <w:p w14:paraId="45F7709A" w14:textId="77777777" w:rsidR="001C6D0F" w:rsidRDefault="00DE6ED7">
      <w:pPr>
        <w:pStyle w:val="22"/>
        <w:shd w:val="clear" w:color="auto" w:fill="auto"/>
        <w:spacing w:before="0" w:after="0"/>
        <w:ind w:left="420"/>
        <w:jc w:val="left"/>
      </w:pPr>
      <w:r>
        <w:t>№ 8-П</w:t>
      </w:r>
    </w:p>
    <w:sectPr w:rsidR="001C6D0F">
      <w:pgSz w:w="11900" w:h="16840"/>
      <w:pgMar w:top="1176" w:right="820" w:bottom="1344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3CF2" w14:textId="77777777" w:rsidR="00000000" w:rsidRDefault="00DE6ED7">
      <w:r>
        <w:separator/>
      </w:r>
    </w:p>
  </w:endnote>
  <w:endnote w:type="continuationSeparator" w:id="0">
    <w:p w14:paraId="13B5E992" w14:textId="77777777" w:rsidR="00000000" w:rsidRDefault="00DE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10E61" w14:textId="77777777" w:rsidR="001C6D0F" w:rsidRDefault="001C6D0F"/>
  </w:footnote>
  <w:footnote w:type="continuationSeparator" w:id="0">
    <w:p w14:paraId="75B13828" w14:textId="77777777" w:rsidR="001C6D0F" w:rsidRDefault="001C6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ABE9" w14:textId="77777777" w:rsidR="001C6D0F" w:rsidRDefault="00DE6ED7">
    <w:pPr>
      <w:rPr>
        <w:sz w:val="2"/>
        <w:szCs w:val="2"/>
      </w:rPr>
    </w:pPr>
    <w:r>
      <w:pict w14:anchorId="23870A3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35pt;margin-top:39.15pt;width:11.75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0E9FA13F" w14:textId="77777777" w:rsidR="001C6D0F" w:rsidRDefault="00DE6ED7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6"/>
                  </w:rPr>
                  <w:t>#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5A5A" w14:textId="6C4A2948" w:rsidR="00C470C0" w:rsidRDefault="00C470C0">
    <w:pPr>
      <w:pStyle w:val="a8"/>
    </w:pPr>
    <w:r>
      <w:rPr>
        <w:noProof/>
      </w:rPr>
      <w:drawing>
        <wp:inline distT="0" distB="0" distL="0" distR="0" wp14:anchorId="741E8E2A" wp14:editId="6EE07FFA">
          <wp:extent cx="628980" cy="62898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78" cy="634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72084"/>
    <w:multiLevelType w:val="multilevel"/>
    <w:tmpl w:val="4930193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AE6070"/>
    <w:multiLevelType w:val="multilevel"/>
    <w:tmpl w:val="03E83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5533C"/>
    <w:multiLevelType w:val="multilevel"/>
    <w:tmpl w:val="D3B09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DF031E"/>
    <w:multiLevelType w:val="multilevel"/>
    <w:tmpl w:val="82E4C97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D16484"/>
    <w:multiLevelType w:val="multilevel"/>
    <w:tmpl w:val="F0BCDFF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D0F"/>
    <w:rsid w:val="00151C25"/>
    <w:rsid w:val="001C6D0F"/>
    <w:rsid w:val="00B07493"/>
    <w:rsid w:val="00C470C0"/>
    <w:rsid w:val="00DE6ED7"/>
    <w:rsid w:val="00E95D3C"/>
    <w:rsid w:val="00F3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AA901D"/>
  <w15:docId w15:val="{758AF15E-DEC6-40FD-A5A2-F1B11724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50"/>
      <w:sz w:val="46"/>
      <w:szCs w:val="46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 + Не курсив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180" w:line="0" w:lineRule="atLeast"/>
      <w:jc w:val="center"/>
    </w:pPr>
    <w:rPr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50"/>
      <w:sz w:val="46"/>
      <w:szCs w:val="46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80" w:after="540" w:line="0" w:lineRule="atLeast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after="5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Unresolved Mention"/>
    <w:basedOn w:val="a0"/>
    <w:uiPriority w:val="99"/>
    <w:semiHidden/>
    <w:unhideWhenUsed/>
    <w:rsid w:val="00E95D3C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C470C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70C0"/>
    <w:rPr>
      <w:color w:val="000000"/>
    </w:rPr>
  </w:style>
  <w:style w:type="paragraph" w:styleId="aa">
    <w:name w:val="footer"/>
    <w:basedOn w:val="a"/>
    <w:link w:val="ab"/>
    <w:uiPriority w:val="99"/>
    <w:unhideWhenUsed/>
    <w:rsid w:val="00C470C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70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hyperlink" Target="http://voensud-mo.ru/doc/mil/order%20/2010-1010" TargetMode="External"/><Relationship Id="rId18" Type="http://schemas.openxmlformats.org/officeDocument/2006/relationships/hyperlink" Target="http://voensud-mo.ru/doc/mil/order%20/2011/2700" TargetMode="External"/><Relationship Id="rId26" Type="http://schemas.openxmlformats.org/officeDocument/2006/relationships/hyperlink" Target="http://voensud-mo.ru/doc/%20kremlin%20/law/20111107-306-f-3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voensud-mo.ru/doc/%20kremlin%20/law/20111107-306-f-3" TargetMode="External"/><Relationship Id="rId34" Type="http://schemas.openxmlformats.org/officeDocument/2006/relationships/hyperlink" Target="http://voensud-mo.ru/doc/mil/order%20/2010-101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voensud-mo.ru/doc/mil/order%20/2010-1010" TargetMode="External"/><Relationship Id="rId17" Type="http://schemas.openxmlformats.org/officeDocument/2006/relationships/hyperlink" Target="http://voensud-mo.ru/doc/mil/order%20/2011/2700" TargetMode="External"/><Relationship Id="rId25" Type="http://schemas.openxmlformats.org/officeDocument/2006/relationships/hyperlink" Target="http://voensud-mo.ru/doc/%20kremlin%20/law/20111107-306-f-3" TargetMode="External"/><Relationship Id="rId33" Type="http://schemas.openxmlformats.org/officeDocument/2006/relationships/hyperlink" Target="http://voensud-mo.ru/doc/mil/order%20/2010-101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voensud-mo.ru/doc/mil/order%20/2011/2700" TargetMode="External"/><Relationship Id="rId20" Type="http://schemas.openxmlformats.org/officeDocument/2006/relationships/hyperlink" Target="http://voensud-mo.ru/doc/%20kremlin%20/law/20111107-306-f-3" TargetMode="External"/><Relationship Id="rId29" Type="http://schemas.openxmlformats.org/officeDocument/2006/relationships/hyperlink" Target="http://voensud-mo.ru/doc/kremlin/ukase/1459-20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oensud-mo.ru/doc/mil/order%20/2010-1010" TargetMode="External"/><Relationship Id="rId24" Type="http://schemas.openxmlformats.org/officeDocument/2006/relationships/hyperlink" Target="http://voensud-mo.ru/doc/%20kremlin%20/law/20111107-306-f-3" TargetMode="External"/><Relationship Id="rId32" Type="http://schemas.openxmlformats.org/officeDocument/2006/relationships/hyperlink" Target="http://voensud-mo.ru/doc/%20kremlin%20/law/20111107-306-f-3" TargetMode="External"/><Relationship Id="rId37" Type="http://schemas.openxmlformats.org/officeDocument/2006/relationships/hyperlink" Target="http://www.pravo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voensud-mo.ru/doc/mil/order/727/2019" TargetMode="External"/><Relationship Id="rId23" Type="http://schemas.openxmlformats.org/officeDocument/2006/relationships/hyperlink" Target="http://voensud-mo.ru/doc/%20kremlin%20/law/20111107-306-f-3" TargetMode="External"/><Relationship Id="rId28" Type="http://schemas.openxmlformats.org/officeDocument/2006/relationships/hyperlink" Target="http://voensud-mo.ru/doc/mil/order%20/2010-1010" TargetMode="External"/><Relationship Id="rId36" Type="http://schemas.openxmlformats.org/officeDocument/2006/relationships/hyperlink" Target="http://voensud-mo.ru/doc/konstituciya-rossiyskoy-federacii" TargetMode="External"/><Relationship Id="rId10" Type="http://schemas.openxmlformats.org/officeDocument/2006/relationships/header" Target="header2.xml"/><Relationship Id="rId19" Type="http://schemas.openxmlformats.org/officeDocument/2006/relationships/hyperlink" Target="http://voensud-mo.ru/doc/law/1998/76-fz" TargetMode="External"/><Relationship Id="rId31" Type="http://schemas.openxmlformats.org/officeDocument/2006/relationships/hyperlink" Target="http://voensud-mo.ru/doc/mil/order%20/2010-101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voensud-mo.ru/doc/mil/order/727/2019" TargetMode="External"/><Relationship Id="rId22" Type="http://schemas.openxmlformats.org/officeDocument/2006/relationships/hyperlink" Target="http://voensud-mo.ru/doc/%20kremlin%20/law/20111107-306-f-3" TargetMode="External"/><Relationship Id="rId27" Type="http://schemas.openxmlformats.org/officeDocument/2006/relationships/hyperlink" Target="http://voensud-mo.ru/doc/%20kremlin%20/law/20111107-306-f-3" TargetMode="External"/><Relationship Id="rId30" Type="http://schemas.openxmlformats.org/officeDocument/2006/relationships/hyperlink" Target="http://voensud-mo.ru/doc/mil/order%20/2010-1010" TargetMode="External"/><Relationship Id="rId35" Type="http://schemas.openxmlformats.org/officeDocument/2006/relationships/hyperlink" Target="http://voensud-mo.ru/doc/konstituciya-rossiyskoy-federaci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20</Pages>
  <Words>5520</Words>
  <Characters>31468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8-П от 26.03.2021</vt:lpstr>
    </vt:vector>
  </TitlesOfParts>
  <Company/>
  <LinksUpToDate>false</LinksUpToDate>
  <CharactersWithSpaces>36915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8-П от 26.03.2021</dc:title>
  <dc:subject/>
  <dc:creator>Конституционный Суд Российской Федерации</dc:creator>
  <cp:keywords/>
  <cp:lastModifiedBy>Евгений Дарченко</cp:lastModifiedBy>
  <cp:revision>5</cp:revision>
  <dcterms:created xsi:type="dcterms:W3CDTF">2021-05-10T09:24:00Z</dcterms:created>
  <dcterms:modified xsi:type="dcterms:W3CDTF">2021-05-10T10:06:00Z</dcterms:modified>
</cp:coreProperties>
</file>