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0E0" w:rsidRDefault="00CA6242">
      <w:pPr>
        <w:pStyle w:val="a6"/>
        <w:framePr w:w="3629" w:h="278" w:wrap="none" w:hAnchor="page" w:x="7799" w:y="726"/>
        <w:jc w:val="left"/>
      </w:pPr>
      <w:r>
        <w:rPr>
          <w:rStyle w:val="a5"/>
          <w:b/>
          <w:bCs/>
        </w:rPr>
        <w:t xml:space="preserve">МИНИСТКРСТРО ЮОЩЦШ </w:t>
      </w:r>
      <w:r>
        <w:rPr>
          <w:rStyle w:val="a5"/>
          <w:b/>
          <w:bCs/>
          <w:lang w:val="en-US" w:eastAsia="en-US" w:bidi="en-US"/>
        </w:rPr>
        <w:t>HOC</w:t>
      </w:r>
      <w:r w:rsidRPr="00631798">
        <w:rPr>
          <w:rStyle w:val="a5"/>
          <w:b/>
          <w:bCs/>
          <w:lang w:eastAsia="en-US" w:bidi="en-US"/>
        </w:rPr>
        <w:t xml:space="preserve"> </w:t>
      </w:r>
      <w:r>
        <w:rPr>
          <w:rStyle w:val="a5"/>
          <w:b/>
          <w:bCs/>
          <w:lang w:val="en-US" w:eastAsia="en-US" w:bidi="en-US"/>
        </w:rPr>
        <w:t>f</w:t>
      </w:r>
      <w:r w:rsidRPr="00631798">
        <w:rPr>
          <w:rStyle w:val="a5"/>
          <w:b/>
          <w:bCs/>
          <w:lang w:eastAsia="en-US" w:bidi="en-US"/>
        </w:rPr>
        <w:t xml:space="preserve"> </w:t>
      </w:r>
      <w:r>
        <w:rPr>
          <w:rStyle w:val="a5"/>
          <w:b/>
          <w:bCs/>
        </w:rPr>
        <w:t>И ЙСКОЙ ФЕДЕРАЦИИ</w:t>
      </w:r>
    </w:p>
    <w:p w:rsidR="003C70E0" w:rsidRDefault="00CA6242">
      <w:pPr>
        <w:pStyle w:val="a6"/>
        <w:framePr w:w="8280" w:h="379" w:wrap="none" w:hAnchor="page" w:x="2260" w:y="2483"/>
        <w:rPr>
          <w:sz w:val="30"/>
          <w:szCs w:val="30"/>
        </w:rPr>
      </w:pPr>
      <w:r>
        <w:rPr>
          <w:rStyle w:val="a5"/>
          <w:b/>
          <w:bCs/>
          <w:w w:val="100"/>
          <w:sz w:val="30"/>
          <w:szCs w:val="30"/>
        </w:rPr>
        <w:t>МИНИСТРА ОБОРОНЫ РОССИЙСКОЙ ФЕДЕРАЦИИ</w:t>
      </w:r>
    </w:p>
    <w:p w:rsidR="003C70E0" w:rsidRDefault="00CA6242">
      <w:pPr>
        <w:pStyle w:val="a6"/>
        <w:framePr w:w="3720" w:h="442" w:wrap="none" w:hAnchor="page" w:x="4074" w:y="3308"/>
        <w:rPr>
          <w:sz w:val="30"/>
          <w:szCs w:val="30"/>
        </w:rPr>
      </w:pPr>
      <w:r>
        <w:rPr>
          <w:rStyle w:val="a5"/>
          <w:i/>
          <w:iCs/>
          <w:w w:val="100"/>
          <w:sz w:val="32"/>
          <w:szCs w:val="32"/>
        </w:rPr>
        <w:t>«</w:t>
      </w:r>
      <w:r w:rsidR="00631798">
        <w:rPr>
          <w:rStyle w:val="a5"/>
          <w:i/>
          <w:iCs/>
          <w:w w:val="100"/>
          <w:sz w:val="32"/>
          <w:szCs w:val="32"/>
          <w:u w:val="single"/>
          <w:lang w:val="en-US"/>
        </w:rPr>
        <w:t>29</w:t>
      </w:r>
      <w:r>
        <w:rPr>
          <w:rStyle w:val="a5"/>
          <w:w w:val="100"/>
          <w:sz w:val="30"/>
          <w:szCs w:val="30"/>
        </w:rPr>
        <w:t xml:space="preserve">» </w:t>
      </w:r>
      <w:r>
        <w:rPr>
          <w:rStyle w:val="a5"/>
          <w:w w:val="100"/>
          <w:sz w:val="30"/>
          <w:szCs w:val="30"/>
          <w:u w:val="single"/>
        </w:rPr>
        <w:t>сентября</w:t>
      </w:r>
      <w:r>
        <w:rPr>
          <w:rStyle w:val="a5"/>
          <w:w w:val="100"/>
          <w:sz w:val="30"/>
          <w:szCs w:val="30"/>
        </w:rPr>
        <w:t xml:space="preserve"> 2017 г. №</w:t>
      </w:r>
    </w:p>
    <w:p w:rsidR="003C70E0" w:rsidRDefault="00CA6242">
      <w:pPr>
        <w:pStyle w:val="10"/>
        <w:keepNext/>
        <w:keepLines/>
        <w:framePr w:w="989" w:h="562" w:wrap="none" w:hAnchor="page" w:x="7958" w:y="3198"/>
        <w:jc w:val="both"/>
      </w:pPr>
      <w:bookmarkStart w:id="0" w:name="bookmark0"/>
      <w:r>
        <w:rPr>
          <w:rStyle w:val="1"/>
          <w:i/>
          <w:iCs/>
        </w:rPr>
        <w:t>535</w:t>
      </w:r>
      <w:bookmarkEnd w:id="0"/>
    </w:p>
    <w:p w:rsidR="003C70E0" w:rsidRDefault="00CA6242">
      <w:pPr>
        <w:spacing w:line="360" w:lineRule="exact"/>
      </w:pPr>
      <w:r>
        <w:rPr>
          <w:noProof/>
        </w:rPr>
        <w:drawing>
          <wp:anchor distT="0" distB="819785" distL="1502410" distR="0" simplePos="0" relativeHeight="62914690" behindDoc="1" locked="0" layoutInCell="1" allowOverlap="1">
            <wp:simplePos x="0" y="0"/>
            <wp:positionH relativeFrom="page">
              <wp:posOffset>2936875</wp:posOffset>
            </wp:positionH>
            <wp:positionV relativeFrom="margin">
              <wp:posOffset>0</wp:posOffset>
            </wp:positionV>
            <wp:extent cx="4377055" cy="15608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7705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0E0" w:rsidRDefault="003C70E0">
      <w:pPr>
        <w:spacing w:line="360" w:lineRule="exact"/>
      </w:pPr>
    </w:p>
    <w:p w:rsidR="003C70E0" w:rsidRDefault="003C70E0">
      <w:pPr>
        <w:spacing w:line="360" w:lineRule="exact"/>
      </w:pPr>
    </w:p>
    <w:p w:rsidR="003C70E0" w:rsidRDefault="003C70E0">
      <w:pPr>
        <w:spacing w:line="360" w:lineRule="exact"/>
      </w:pPr>
    </w:p>
    <w:p w:rsidR="003C70E0" w:rsidRDefault="003C70E0">
      <w:pPr>
        <w:spacing w:line="360" w:lineRule="exact"/>
      </w:pPr>
    </w:p>
    <w:p w:rsidR="003C70E0" w:rsidRDefault="003C70E0">
      <w:pPr>
        <w:spacing w:line="360" w:lineRule="exact"/>
      </w:pPr>
    </w:p>
    <w:p w:rsidR="003C70E0" w:rsidRDefault="003C70E0">
      <w:pPr>
        <w:spacing w:line="360" w:lineRule="exact"/>
      </w:pPr>
    </w:p>
    <w:p w:rsidR="003C70E0" w:rsidRDefault="003C70E0">
      <w:pPr>
        <w:spacing w:line="360" w:lineRule="exact"/>
      </w:pPr>
    </w:p>
    <w:p w:rsidR="003C70E0" w:rsidRDefault="003C70E0">
      <w:pPr>
        <w:spacing w:line="360" w:lineRule="exact"/>
      </w:pPr>
    </w:p>
    <w:p w:rsidR="003C70E0" w:rsidRDefault="003C70E0">
      <w:pPr>
        <w:spacing w:after="517" w:line="1" w:lineRule="exact"/>
      </w:pPr>
    </w:p>
    <w:p w:rsidR="003C70E0" w:rsidRDefault="003C70E0">
      <w:pPr>
        <w:spacing w:line="1" w:lineRule="exact"/>
        <w:sectPr w:rsidR="003C70E0">
          <w:headerReference w:type="default" r:id="rId8"/>
          <w:pgSz w:w="11900" w:h="16840"/>
          <w:pgMar w:top="516" w:right="386" w:bottom="1038" w:left="1654" w:header="88" w:footer="610" w:gutter="0"/>
          <w:pgNumType w:start="1"/>
          <w:cols w:space="720"/>
          <w:noEndnote/>
          <w:docGrid w:linePitch="360"/>
        </w:sectPr>
      </w:pPr>
    </w:p>
    <w:p w:rsidR="003C70E0" w:rsidRDefault="00CA6242">
      <w:pPr>
        <w:pStyle w:val="11"/>
        <w:spacing w:after="720"/>
        <w:ind w:firstLine="0"/>
        <w:jc w:val="center"/>
        <w:rPr>
          <w:sz w:val="30"/>
          <w:szCs w:val="30"/>
        </w:rPr>
      </w:pPr>
      <w:r>
        <w:rPr>
          <w:rStyle w:val="a7"/>
          <w:sz w:val="30"/>
          <w:szCs w:val="30"/>
        </w:rPr>
        <w:t>г. Москва</w:t>
      </w:r>
    </w:p>
    <w:p w:rsidR="003C70E0" w:rsidRDefault="00CA6242">
      <w:pPr>
        <w:pStyle w:val="11"/>
        <w:pBdr>
          <w:bottom w:val="single" w:sz="4" w:space="0" w:color="auto"/>
        </w:pBdr>
        <w:spacing w:after="720"/>
        <w:ind w:firstLine="0"/>
        <w:jc w:val="center"/>
      </w:pPr>
      <w:r>
        <w:rPr>
          <w:rStyle w:val="a7"/>
          <w:b/>
          <w:bCs/>
        </w:rPr>
        <w:t>Об утверждении Порядка выдачи удостоверений</w:t>
      </w:r>
      <w:r>
        <w:rPr>
          <w:rStyle w:val="a7"/>
          <w:b/>
          <w:bCs/>
        </w:rPr>
        <w:br/>
        <w:t>ветерана боевых действий в Министерстве обороны</w:t>
      </w:r>
      <w:r>
        <w:rPr>
          <w:rStyle w:val="a7"/>
          <w:b/>
          <w:bCs/>
        </w:rPr>
        <w:br/>
      </w:r>
      <w:r>
        <w:rPr>
          <w:rStyle w:val="a7"/>
          <w:b/>
          <w:bCs/>
        </w:rPr>
        <w:t>Российской Федерации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В соответствии с пунктом 2 Инструкции о порядке заполнения, выдачи и учета удостоверения ветерана боевых действий, утвер</w:t>
      </w:r>
      <w:r>
        <w:rPr>
          <w:rStyle w:val="a7"/>
        </w:rPr>
        <w:softHyphen/>
        <w:t xml:space="preserve">жденной постановлением Правительства Российской Федерации от 19 декабря 2003 г. № 763 «Об удостоверении ветерана </w:t>
      </w:r>
      <w:r>
        <w:rPr>
          <w:rStyle w:val="a7"/>
        </w:rPr>
        <w:t>боевых дей</w:t>
      </w:r>
      <w:r>
        <w:rPr>
          <w:rStyle w:val="a7"/>
        </w:rPr>
        <w:softHyphen/>
        <w:t>ствий» (Собрание законодательства Российской Федерации, 2003, №52 (ч.</w:t>
      </w:r>
      <w:r w:rsidR="00631798">
        <w:rPr>
          <w:rStyle w:val="a7"/>
          <w:lang w:val="en-US"/>
        </w:rPr>
        <w:t>II</w:t>
      </w:r>
      <w:r>
        <w:rPr>
          <w:rStyle w:val="a7"/>
        </w:rPr>
        <w:t xml:space="preserve">), ст. 5064; 2008, №30 (ч. II), ст. 3644; 2013, №13, ст. 1559; 2016, №48 (ч. III), ст. 6770; 2017, №2 (ч. I), ст. 368), </w:t>
      </w:r>
      <w:r>
        <w:rPr>
          <w:rStyle w:val="a7"/>
          <w:b/>
          <w:bCs/>
        </w:rPr>
        <w:t>ПРИКАЗЫВАЮ:</w:t>
      </w:r>
    </w:p>
    <w:p w:rsidR="00195449" w:rsidRPr="00195449" w:rsidRDefault="00195449" w:rsidP="00195449">
      <w:pPr>
        <w:widowControl/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195449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Утвердить Порядок выдачи удостоверений ветерана боевых действий в Министерстве обороны Российской Федерации (</w:t>
      </w:r>
      <w:hyperlink r:id="rId9" w:anchor="P" w:history="1">
        <w:r w:rsidRPr="0019544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bidi="ar-SA"/>
          </w:rPr>
          <w:t>прило</w:t>
        </w:r>
        <w:r w:rsidRPr="0019544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bidi="ar-SA"/>
          </w:rPr>
          <w:softHyphen/>
          <w:t>жение</w:t>
        </w:r>
      </w:hyperlink>
      <w:r w:rsidRPr="00195449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к настоящему приказу).</w:t>
      </w:r>
    </w:p>
    <w:p w:rsidR="00195449" w:rsidRPr="00195449" w:rsidRDefault="00195449" w:rsidP="00195449">
      <w:pPr>
        <w:widowControl/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195449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Признать утратившими силу </w:t>
      </w:r>
      <w:hyperlink r:id="rId10" w:history="1">
        <w:r w:rsidRPr="0019544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bidi="ar-SA"/>
          </w:rPr>
          <w:t>приказы</w:t>
        </w:r>
      </w:hyperlink>
      <w:r w:rsidRPr="00195449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Министра обороны Российской Федерации от 11 августа 2012 г. № 2288 «Об утвержде</w:t>
      </w:r>
      <w:r w:rsidRPr="00195449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softHyphen/>
        <w:t>нии порядка выдачи удостоверений ветерана боевых действий в Вооруженных Силах Российской Федерации» (зарегистрирован в Министерстве юстиции Российской Федерации 27 сентября 2012 г., регистрационный № 25551), от 15 апреля 2013 г. № 282 «О внесении изменений в приказ Министра обороны Российской Федерации от 11 августа 2012 г. № 2288» (зарегистрирован в Министерстве юс</w:t>
      </w:r>
      <w:r w:rsidRPr="00195449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softHyphen/>
        <w:t>тиции Российской Федерации 10 июня 2013 г., регистрационный № 28759) и от 4 марта 2016 г. № 105 «О внесении изменений в По</w:t>
      </w:r>
      <w:r w:rsidRPr="00195449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softHyphen/>
        <w:t>рядок выдачи удостоверений ветерана боевых действий в Вооруженных Силах Российской Федерации, утвержденный прика</w:t>
      </w:r>
      <w:r w:rsidRPr="00195449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softHyphen/>
        <w:t xml:space="preserve">зом Министра обороны </w:t>
      </w:r>
      <w:r w:rsidRPr="00195449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lastRenderedPageBreak/>
        <w:t>Российской Федерации от 11 августа 2012 г. №2288 «Об утверждении порядка выдачи удостоверений ветерана боевых действий в Вооруженных Силах Российской Федерации» (зарегистрирован в Министерстве юстиции Российской Федерации 4 апреля 2016 г., регистрационный № 41664).</w:t>
      </w:r>
    </w:p>
    <w:p w:rsidR="00195449" w:rsidRPr="00195449" w:rsidRDefault="00195449" w:rsidP="00195449">
      <w:pPr>
        <w:widowControl/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195449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Контроль за выполнением настоящего приказа возложить на статс-секретаря - заместителя Министра обороны Российской Федерации.</w:t>
      </w:r>
    </w:p>
    <w:p w:rsidR="003C70E0" w:rsidRDefault="00195449" w:rsidP="00195449">
      <w:pPr>
        <w:pStyle w:val="11"/>
        <w:ind w:firstLine="0"/>
        <w:jc w:val="center"/>
      </w:pPr>
      <w:r>
        <w:rPr>
          <w:rStyle w:val="a7"/>
          <w:b/>
          <w:bCs/>
        </w:rPr>
        <w:t xml:space="preserve"> </w:t>
      </w:r>
      <w:r w:rsidR="00CA6242">
        <w:rPr>
          <w:rStyle w:val="a7"/>
          <w:b/>
          <w:bCs/>
        </w:rPr>
        <w:t>В</w:t>
      </w:r>
      <w:r w:rsidR="00CA6242">
        <w:rPr>
          <w:rStyle w:val="a7"/>
          <w:b/>
          <w:bCs/>
        </w:rPr>
        <w:t>РЕМЕННО ИСПОЛНЯЮЩИЙ ОБЯЗАННОСТИ</w:t>
      </w:r>
      <w:r w:rsidR="00CA6242">
        <w:rPr>
          <w:rStyle w:val="a7"/>
          <w:b/>
          <w:bCs/>
        </w:rPr>
        <w:br/>
        <w:t>МИНИСТРА ОБОРОН</w:t>
      </w:r>
      <w:r w:rsidR="00CA6242">
        <w:rPr>
          <w:rStyle w:val="a7"/>
          <w:b/>
          <w:bCs/>
        </w:rPr>
        <w:t>Ы РОССИЙСКОЙ ФЕДЕРАЦИИ</w:t>
      </w:r>
    </w:p>
    <w:p w:rsidR="003C70E0" w:rsidRDefault="00CA6242">
      <w:pPr>
        <w:framePr w:w="955" w:h="1075" w:hSpace="2429" w:vSpace="82" w:wrap="notBeside" w:vAnchor="text" w:hAnchor="text" w:x="6174" w:y="8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09600" cy="68262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96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E0" w:rsidRDefault="00CA6242">
      <w:pPr>
        <w:spacing w:line="1" w:lineRule="exact"/>
        <w:sectPr w:rsidR="003C70E0">
          <w:type w:val="continuous"/>
          <w:pgSz w:w="11900" w:h="16840"/>
          <w:pgMar w:top="1310" w:right="650" w:bottom="1040" w:left="1640" w:header="882" w:footer="612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2377440" distR="2346960" simplePos="0" relativeHeight="12582937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0</wp:posOffset>
                </wp:positionV>
                <wp:extent cx="1377950" cy="2470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0E0" w:rsidRDefault="00CA6242">
                            <w:pPr>
                              <w:pStyle w:val="a6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bCs/>
                                <w:w w:val="100"/>
                                <w:sz w:val="32"/>
                                <w:szCs w:val="32"/>
                              </w:rPr>
                              <w:t>генерал армии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87.2pt;margin-top:0;width:108.5pt;height:19.45pt;z-index:125829378;visibility:visible;mso-wrap-style:square;mso-wrap-distance-left:187.2pt;mso-wrap-distance-top:0;mso-wrap-distance-right:184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" filled="f" stroked="f">
                <v:textbox inset="0,0,0,0">
                  <w:txbxContent>
                    <w:p w:rsidR="003C70E0" w:rsidRDefault="00CA6242">
                      <w:pPr>
                        <w:pStyle w:val="a6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b/>
                          <w:bCs/>
                          <w:w w:val="100"/>
                          <w:sz w:val="32"/>
                          <w:szCs w:val="32"/>
                        </w:rPr>
                        <w:t>генерал армии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377440" distR="2514600" simplePos="0" relativeHeight="125829380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250190</wp:posOffset>
                </wp:positionV>
                <wp:extent cx="1210310" cy="2501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0E0" w:rsidRDefault="00CA6242">
                            <w:pPr>
                              <w:pStyle w:val="a6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Style w:val="a5"/>
                                <w:b/>
                                <w:bCs/>
                                <w:w w:val="100"/>
                                <w:sz w:val="32"/>
                                <w:szCs w:val="32"/>
                              </w:rPr>
                              <w:t>В.Герасимов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385.2pt;margin-top:19.7pt;width:95.3pt;height:19.7pt;z-index:125829380;visibility:visible;mso-wrap-style:square;mso-wrap-distance-left:187.2pt;mso-wrap-distance-top:0;mso-wrap-distance-right:19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" filled="f" stroked="f">
                <v:textbox inset="0,0,0,0">
                  <w:txbxContent>
                    <w:p w:rsidR="003C70E0" w:rsidRDefault="00CA6242">
                      <w:pPr>
                        <w:pStyle w:val="a6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Style w:val="a5"/>
                          <w:b/>
                          <w:bCs/>
                          <w:w w:val="100"/>
                          <w:sz w:val="32"/>
                          <w:szCs w:val="32"/>
                        </w:rPr>
                        <w:t>В.Герасимов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C70E0" w:rsidRDefault="00CA6242" w:rsidP="00631798">
      <w:pPr>
        <w:pStyle w:val="11"/>
        <w:spacing w:before="140"/>
        <w:ind w:left="3828" w:firstLine="0"/>
        <w:jc w:val="center"/>
      </w:pPr>
      <w:r>
        <w:rPr>
          <w:rStyle w:val="a7"/>
        </w:rPr>
        <w:lastRenderedPageBreak/>
        <w:t>Приложение</w:t>
      </w:r>
    </w:p>
    <w:p w:rsidR="003C70E0" w:rsidRDefault="00CA6242" w:rsidP="00631798">
      <w:pPr>
        <w:pStyle w:val="11"/>
        <w:spacing w:after="740"/>
        <w:ind w:left="3828" w:firstLine="0"/>
        <w:jc w:val="center"/>
      </w:pPr>
      <w:r>
        <w:rPr>
          <w:rStyle w:val="a7"/>
        </w:rPr>
        <w:t>к приказу Министра обороны</w:t>
      </w:r>
      <w:r>
        <w:rPr>
          <w:rStyle w:val="a7"/>
        </w:rPr>
        <w:br/>
        <w:t>Российской Федерации</w:t>
      </w:r>
      <w:r>
        <w:rPr>
          <w:rStyle w:val="a7"/>
        </w:rPr>
        <w:br/>
        <w:t>от «</w:t>
      </w:r>
      <w:r w:rsidR="00631798" w:rsidRPr="009638CB">
        <w:rPr>
          <w:rStyle w:val="a7"/>
        </w:rPr>
        <w:t>29</w:t>
      </w:r>
      <w:r w:rsidR="00631798">
        <w:rPr>
          <w:rStyle w:val="a7"/>
        </w:rPr>
        <w:t>»</w:t>
      </w:r>
      <w:r>
        <w:rPr>
          <w:rStyle w:val="a7"/>
        </w:rPr>
        <w:t xml:space="preserve"> сентября 2017 г. № </w:t>
      </w:r>
      <w:r>
        <w:rPr>
          <w:rStyle w:val="a7"/>
          <w:i/>
          <w:iCs/>
          <w:u w:val="single"/>
        </w:rPr>
        <w:t>595</w:t>
      </w:r>
    </w:p>
    <w:p w:rsidR="003C70E0" w:rsidRDefault="00CA6242">
      <w:pPr>
        <w:pStyle w:val="24"/>
        <w:keepNext/>
        <w:keepLines/>
        <w:spacing w:after="0"/>
      </w:pPr>
      <w:bookmarkStart w:id="1" w:name="bookmark2"/>
      <w:r>
        <w:rPr>
          <w:rStyle w:val="23"/>
          <w:b/>
          <w:bCs/>
        </w:rPr>
        <w:t>ПОРЯДОК</w:t>
      </w:r>
      <w:bookmarkEnd w:id="1"/>
    </w:p>
    <w:p w:rsidR="003C70E0" w:rsidRDefault="00CA6242">
      <w:pPr>
        <w:pStyle w:val="24"/>
        <w:keepNext/>
        <w:keepLines/>
      </w:pPr>
      <w:bookmarkStart w:id="2" w:name="bookmark4"/>
      <w:r>
        <w:rPr>
          <w:rStyle w:val="23"/>
          <w:b/>
          <w:bCs/>
        </w:rPr>
        <w:t>выдачи удостоверений ветерана боевых действий</w:t>
      </w:r>
      <w:r>
        <w:rPr>
          <w:rStyle w:val="23"/>
          <w:b/>
          <w:bCs/>
        </w:rPr>
        <w:br/>
        <w:t xml:space="preserve">в Министерстве обороны </w:t>
      </w:r>
      <w:r>
        <w:rPr>
          <w:rStyle w:val="23"/>
          <w:b/>
          <w:bCs/>
        </w:rPr>
        <w:t>Российской Федерации</w:t>
      </w:r>
      <w:bookmarkEnd w:id="2"/>
    </w:p>
    <w:p w:rsidR="003C70E0" w:rsidRDefault="00CA6242">
      <w:pPr>
        <w:pStyle w:val="11"/>
        <w:numPr>
          <w:ilvl w:val="0"/>
          <w:numId w:val="2"/>
        </w:numPr>
        <w:tabs>
          <w:tab w:val="left" w:pos="1062"/>
        </w:tabs>
        <w:spacing w:after="540"/>
        <w:ind w:firstLine="720"/>
        <w:jc w:val="both"/>
      </w:pPr>
      <w:r>
        <w:rPr>
          <w:rStyle w:val="a7"/>
        </w:rPr>
        <w:t>В Министерстве обороны Российской Федерации выдача удостоверений ветерана боевых действий (далее - удостоверение) осуществляется лицам, указанным в статье 3 Федерального закона от 12 января 1995 г. № 5-ФЗ «О ветеранах» (Собрание законо</w:t>
      </w:r>
      <w:r>
        <w:rPr>
          <w:rStyle w:val="a7"/>
        </w:rPr>
        <w:t xml:space="preserve">дательства Российской Федерации, 1995, № 3, ст. 168; 2000, №2, ст. 161; №19, ст. 2023; 2001, №1 (ч. I), ст. 2; №33 (ч. I), ст. 3427; № 53 (ч. I), ст. 5030; 2002, № 30, ст. 3033; № 48, ст. 4743; № 52 (ч. I), ст. 5132; 2003, № 19, ст. 1750; № 52 (ч. I), ст. </w:t>
      </w:r>
      <w:r>
        <w:rPr>
          <w:rStyle w:val="a7"/>
        </w:rPr>
        <w:t>5038; 2004, № 19 (ч. I), ст. 1837; № 25, ст. 2480; № 27, ст. 2711; № 35, ст. 3607; 2005, № 1 (ч. I), ст. 25; № 19, ст. 1748; № 52 (ч. I), ст. 5576; 2007, № 43, ст. 5084; 2008, № 9, ст. 817; № 29 (ч. I), ст. 3410; № 30 (ч. I), ст. 3609; №40, ст. 4501; №52 (</w:t>
      </w:r>
      <w:r>
        <w:rPr>
          <w:rStyle w:val="a7"/>
        </w:rPr>
        <w:t>ч. I), ст. 6224; 2009, №18 (ч. I), ст. 2152; №26, ст. 3133; №29, ст. 3623; №30, ст. 3739; №51, ст. 6148; № 52 (ч. I), ст. 6403; 2010, № 19, ст. 2287; № 27, ст. 3433; № 30, ст. 3991; № 31, ст. 4206; № 50, ст. 6609; 2011, № 45, ст. 6337; №47, ст. 6608; 2012,</w:t>
      </w:r>
      <w:r>
        <w:rPr>
          <w:rStyle w:val="a7"/>
        </w:rPr>
        <w:t xml:space="preserve"> №43, ст. 5782; 2013, № 14, ст. 1654; № 19, ст. 2331; №27, ст. 3477; №48, ст. 6165; 2014, №7, ст. 736; №23, ст. 2930; №26 (ч. I), ст. 3406; №52 (ч. I), ст. 7537; 2015, №14, ст. 2008; № 27, ст. 3967; № 48 (ч. I), ст. 6717, 6724; 2016, № 1 (ч. I), ст. 8; №22</w:t>
      </w:r>
      <w:r>
        <w:rPr>
          <w:rStyle w:val="a7"/>
        </w:rPr>
        <w:t>, ст. 3097; №27 (ч. I), ст. 4189; №52 (ч. V), ст. 7493, 7510) (далее - Федеральный закон «О ветеранах»), направлявшимся (привлекавшимся) для выполнения задач в районах боевых действий, вооруженных конфликтов и контртеррористических операций и выполнения пр</w:t>
      </w:r>
      <w:r>
        <w:rPr>
          <w:rStyle w:val="a7"/>
        </w:rPr>
        <w:t>авительственных боевых заданий Министерством обороны Российской Федерации (Министерством обороны СССР) либо упраздненным государственным органом, функции которого в установленной сфере деятельности государственных органов в настоящее время осуществляет Мин</w:t>
      </w:r>
      <w:r>
        <w:rPr>
          <w:rStyle w:val="a7"/>
        </w:rPr>
        <w:t>истерство обороны Российской Федерации (далее - заявители).</w:t>
      </w:r>
    </w:p>
    <w:p w:rsidR="003C70E0" w:rsidRDefault="00CA6242">
      <w:pPr>
        <w:pStyle w:val="11"/>
        <w:numPr>
          <w:ilvl w:val="0"/>
          <w:numId w:val="2"/>
        </w:numPr>
        <w:tabs>
          <w:tab w:val="left" w:pos="1057"/>
        </w:tabs>
        <w:ind w:firstLine="720"/>
        <w:jc w:val="both"/>
      </w:pPr>
      <w:r>
        <w:rPr>
          <w:rStyle w:val="a7"/>
        </w:rPr>
        <w:lastRenderedPageBreak/>
        <w:t>Рассмотрение обращений о выдаче удостоверений осуществляется комиссиями Министерства обороны Российской Федерации по рассмотрению обращений о выдаче удостоверений ветерана боевых действий (далее -</w:t>
      </w:r>
      <w:r>
        <w:rPr>
          <w:rStyle w:val="a7"/>
        </w:rPr>
        <w:t xml:space="preserve"> комиссии) под общим руководством и контролем центральной комиссии Министерства обороны Российской Федерации по рассмотрению обращений о выдаче удостоверений ветерана боевых действий (далее - центральная комиссия).</w:t>
      </w:r>
    </w:p>
    <w:p w:rsidR="003C70E0" w:rsidRDefault="00CA6242">
      <w:pPr>
        <w:pStyle w:val="11"/>
        <w:numPr>
          <w:ilvl w:val="0"/>
          <w:numId w:val="2"/>
        </w:numPr>
        <w:tabs>
          <w:tab w:val="left" w:pos="1057"/>
        </w:tabs>
        <w:ind w:firstLine="720"/>
        <w:jc w:val="both"/>
      </w:pPr>
      <w:r>
        <w:rPr>
          <w:rStyle w:val="a7"/>
        </w:rPr>
        <w:t>Создание и деятельность комиссий (централ</w:t>
      </w:r>
      <w:r>
        <w:rPr>
          <w:rStyle w:val="a7"/>
        </w:rPr>
        <w:t>ьной комиссии) организуется статс-секретарем - заместителем Министра обороны Российской Федерации.</w:t>
      </w:r>
    </w:p>
    <w:p w:rsidR="003C70E0" w:rsidRDefault="00CA6242">
      <w:pPr>
        <w:pStyle w:val="11"/>
        <w:numPr>
          <w:ilvl w:val="0"/>
          <w:numId w:val="2"/>
        </w:numPr>
        <w:tabs>
          <w:tab w:val="left" w:pos="1062"/>
        </w:tabs>
        <w:ind w:firstLine="720"/>
        <w:jc w:val="both"/>
      </w:pPr>
      <w:r>
        <w:rPr>
          <w:rStyle w:val="a7"/>
        </w:rPr>
        <w:t>Сведения об адресах комиссий (центральной комиссии) указаны в приложении № 1 к настоящему Порядку.</w:t>
      </w:r>
    </w:p>
    <w:p w:rsidR="003C70E0" w:rsidRDefault="00CA6242">
      <w:pPr>
        <w:pStyle w:val="11"/>
        <w:numPr>
          <w:ilvl w:val="0"/>
          <w:numId w:val="2"/>
        </w:numPr>
        <w:tabs>
          <w:tab w:val="left" w:pos="1062"/>
        </w:tabs>
        <w:ind w:firstLine="720"/>
        <w:jc w:val="both"/>
      </w:pPr>
      <w:r>
        <w:rPr>
          <w:rStyle w:val="a7"/>
        </w:rPr>
        <w:t>Организационное и техническое обеспечение деятельности цен</w:t>
      </w:r>
      <w:r>
        <w:rPr>
          <w:rStyle w:val="a7"/>
        </w:rPr>
        <w:t>тральной комиссии осуществляется Главным управлением кадров Министерства обороны Российской Федерации (далее - Главное управление кадров), комиссий - соответствующими кадровыми органами военных округов, Северного флота, флотов и войсковой части 45807 (дале</w:t>
      </w:r>
      <w:r>
        <w:rPr>
          <w:rStyle w:val="a7"/>
        </w:rPr>
        <w:t>е - кадровые органы).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>Главное управление кадров обеспечивает кадровые органы бланками удостоверений в соответствии с поданными ими заявками.</w:t>
      </w:r>
    </w:p>
    <w:p w:rsidR="003C70E0" w:rsidRDefault="00CA6242">
      <w:pPr>
        <w:pStyle w:val="11"/>
        <w:numPr>
          <w:ilvl w:val="0"/>
          <w:numId w:val="2"/>
        </w:numPr>
        <w:tabs>
          <w:tab w:val="left" w:pos="1062"/>
        </w:tabs>
        <w:ind w:firstLine="720"/>
        <w:jc w:val="both"/>
      </w:pPr>
      <w:r>
        <w:rPr>
          <w:rStyle w:val="a7"/>
        </w:rPr>
        <w:t xml:space="preserve">Для получения удостоверения личный состав Вооруженных Сил Российской Федерации подает </w:t>
      </w:r>
      <w:hyperlink r:id="rId12" w:history="1">
        <w:r w:rsidRPr="00CA6242">
          <w:rPr>
            <w:rStyle w:val="ae"/>
          </w:rPr>
          <w:t>обращение</w:t>
        </w:r>
      </w:hyperlink>
      <w:r>
        <w:rPr>
          <w:rStyle w:val="a7"/>
        </w:rPr>
        <w:t xml:space="preserve"> (военнослужащие - р</w:t>
      </w:r>
      <w:r>
        <w:rPr>
          <w:rStyle w:val="a7"/>
        </w:rPr>
        <w:t>апорт, гражданский персонал - заявление), направляемое командованием (руководством) в соответствующую комиссию (центральную комиссию), к компетенции которой относится рассмотрение и решение вопроса о выдаче заявителю удостоверения.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 xml:space="preserve">Иные лица для получения </w:t>
      </w:r>
      <w:r>
        <w:rPr>
          <w:rStyle w:val="a7"/>
        </w:rPr>
        <w:t>удостоверения обращаются с заявлением в комиссию военного округа, на территории которого они проживают, через военный комиссариат по месту постановки на воинский учет (по месту жительства) (кроме проживающих на территориях Мурманской области, Архангельской</w:t>
      </w:r>
      <w:r>
        <w:rPr>
          <w:rStyle w:val="a7"/>
        </w:rPr>
        <w:t xml:space="preserve"> области и Республики Коми, которые обращаются в комиссию Северного флота), а лица, отбывающие наказание в местах лишения свободы, - через военный комиссариат по месту нахождения исправительного учреждения.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Граждане Российской Федерации, постоянно проживаю</w:t>
      </w:r>
      <w:r>
        <w:rPr>
          <w:rStyle w:val="a7"/>
        </w:rPr>
        <w:t xml:space="preserve">щие за пределами Российской Федерации, направляют заявления в центральную комиссию через органы социального обеспечения </w:t>
      </w:r>
      <w:r>
        <w:rPr>
          <w:rStyle w:val="a7"/>
        </w:rPr>
        <w:lastRenderedPageBreak/>
        <w:t>Министерства обороны Российской Федерации, находящиеся за пределами территории Российской Федерации, а при их отсутствии - через военный</w:t>
      </w:r>
      <w:r>
        <w:rPr>
          <w:rStyle w:val="a7"/>
        </w:rPr>
        <w:t xml:space="preserve"> комиссариат по последнему месту постановки на воинский учет (по последнему месту жительства на территории Российской Федерации).</w:t>
      </w:r>
    </w:p>
    <w:p w:rsidR="003C70E0" w:rsidRDefault="00CA6242">
      <w:pPr>
        <w:pStyle w:val="11"/>
        <w:numPr>
          <w:ilvl w:val="0"/>
          <w:numId w:val="2"/>
        </w:numPr>
        <w:tabs>
          <w:tab w:val="left" w:pos="1047"/>
        </w:tabs>
        <w:ind w:firstLine="700"/>
        <w:jc w:val="both"/>
      </w:pPr>
      <w:r>
        <w:rPr>
          <w:rStyle w:val="a7"/>
        </w:rPr>
        <w:t xml:space="preserve">В </w:t>
      </w:r>
      <w:hyperlink r:id="rId13" w:history="1">
        <w:r w:rsidRPr="00CA6242">
          <w:rPr>
            <w:rStyle w:val="ae"/>
          </w:rPr>
          <w:t>заявлении (рапорте)</w:t>
        </w:r>
      </w:hyperlink>
      <w:bookmarkStart w:id="3" w:name="_GoBack"/>
      <w:bookmarkEnd w:id="3"/>
      <w:r>
        <w:rPr>
          <w:rStyle w:val="a7"/>
        </w:rPr>
        <w:t>, кроме фамилии, имени и отчества (при наличии), указываются:</w:t>
      </w:r>
    </w:p>
    <w:p w:rsidR="003C70E0" w:rsidRDefault="00CA6242">
      <w:pPr>
        <w:pStyle w:val="11"/>
        <w:numPr>
          <w:ilvl w:val="0"/>
          <w:numId w:val="3"/>
        </w:numPr>
        <w:tabs>
          <w:tab w:val="left" w:pos="1076"/>
        </w:tabs>
        <w:ind w:firstLine="700"/>
        <w:jc w:val="both"/>
      </w:pPr>
      <w:r>
        <w:rPr>
          <w:rStyle w:val="a7"/>
        </w:rPr>
        <w:t>для личного состава Вооруженных Сил Российс</w:t>
      </w:r>
      <w:r>
        <w:rPr>
          <w:rStyle w:val="a7"/>
        </w:rPr>
        <w:t>кой Федерации - личный номер (при наличии), воинское звание или классный чин государственной гражданской службы Российской Федерации (при наличии), дата рождения, занимаемая воинская должность (должность), периоды (даты) участия в боевых действиях (выполне</w:t>
      </w:r>
      <w:r>
        <w:rPr>
          <w:rStyle w:val="a7"/>
        </w:rPr>
        <w:t>нии задач, боевых операциях, заданиях, работах, участия в обеспечении боевых действий (выполнения специальных задач) и государство (территория) в соответствии с Федеральным законом «О ветеранах», согласие на обработку персональных данных;</w:t>
      </w:r>
    </w:p>
    <w:p w:rsidR="003C70E0" w:rsidRDefault="00CA6242">
      <w:pPr>
        <w:pStyle w:val="11"/>
        <w:numPr>
          <w:ilvl w:val="0"/>
          <w:numId w:val="4"/>
        </w:numPr>
        <w:tabs>
          <w:tab w:val="left" w:pos="1100"/>
        </w:tabs>
        <w:ind w:firstLine="700"/>
        <w:jc w:val="both"/>
      </w:pPr>
      <w:r>
        <w:rPr>
          <w:rStyle w:val="a7"/>
        </w:rPr>
        <w:t>для иных лиц - ли</w:t>
      </w:r>
      <w:r>
        <w:rPr>
          <w:rStyle w:val="a7"/>
        </w:rPr>
        <w:t>чный номер (при наличии), воинское звание в запасе либо в отставке или классный чин (при наличии), дата рождения, адрес места жительства, периоды (даты) участия в боевых действиях (выполнении задач, боевых операциях, заданиях, работах, участия в обеспечени</w:t>
      </w:r>
      <w:r>
        <w:rPr>
          <w:rStyle w:val="a7"/>
        </w:rPr>
        <w:t>и боевых действий (выполнения специальных задач) и государство (территория) в соответствии с Федеральным законом «О ветеранах», согласие на обработку персональных данных.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062"/>
        </w:tabs>
        <w:ind w:firstLine="700"/>
        <w:jc w:val="both"/>
      </w:pPr>
      <w:r>
        <w:rPr>
          <w:rStyle w:val="a7"/>
        </w:rPr>
        <w:t xml:space="preserve">Вместе с заявлением (рапортом) предоставляются две фотографии (для военнослужащих в военной форме одежды) размером </w:t>
      </w:r>
      <w:r w:rsidRPr="00631798">
        <w:rPr>
          <w:rStyle w:val="a7"/>
          <w:lang w:eastAsia="en-US" w:bidi="en-US"/>
        </w:rPr>
        <w:t>3</w:t>
      </w:r>
      <w:r>
        <w:rPr>
          <w:rStyle w:val="a7"/>
          <w:lang w:val="en-US" w:eastAsia="en-US" w:bidi="en-US"/>
        </w:rPr>
        <w:t>x</w:t>
      </w:r>
      <w:r w:rsidRPr="00631798">
        <w:rPr>
          <w:rStyle w:val="a7"/>
          <w:lang w:eastAsia="en-US" w:bidi="en-US"/>
        </w:rPr>
        <w:t xml:space="preserve">4 </w:t>
      </w:r>
      <w:r>
        <w:rPr>
          <w:rStyle w:val="a7"/>
        </w:rPr>
        <w:t>см (с правым углом, на матовой бумаге), копия паспорта, копия документа, удостоверяющего личность (для военнослужащих), и, при наличии, п</w:t>
      </w:r>
      <w:r>
        <w:rPr>
          <w:rStyle w:val="a7"/>
        </w:rPr>
        <w:t>одтверждающие документы (выписки из приказов об участии в боевых действиях (выполнении задач, боевых операциях, заданиях, работах, обеспечении боевых действий, выполнении специальных задач), о направлении, прибытии, зачислении в списки личного состава, пос</w:t>
      </w:r>
      <w:r>
        <w:rPr>
          <w:rStyle w:val="a7"/>
        </w:rPr>
        <w:t xml:space="preserve">тановке на довольствие, убытии и из других приказов, военные билеты, командировочные удостоверения, летные </w:t>
      </w:r>
      <w:proofErr w:type="spellStart"/>
      <w:r>
        <w:rPr>
          <w:rStyle w:val="a7"/>
        </w:rPr>
        <w:t>кнйжки</w:t>
      </w:r>
      <w:proofErr w:type="spellEnd"/>
      <w:r>
        <w:rPr>
          <w:rStyle w:val="a7"/>
        </w:rPr>
        <w:t>, архивные справки (справки), трудовые книжки и другие подтверждающие документы либо их копии, заверенные в соответствии с законодательством Ро</w:t>
      </w:r>
      <w:r>
        <w:rPr>
          <w:rStyle w:val="a7"/>
        </w:rPr>
        <w:t>ссийской Федерации), а именно: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 xml:space="preserve">для лиц, выполнявших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</w:t>
      </w:r>
      <w:r>
        <w:rPr>
          <w:rStyle w:val="a7"/>
        </w:rPr>
        <w:lastRenderedPageBreak/>
        <w:t>конфликта, выполнявших задачи по обеспечению безопас</w:t>
      </w:r>
      <w:r>
        <w:rPr>
          <w:rStyle w:val="a7"/>
        </w:rPr>
        <w:t>ности и защите граждан Российской Федерации, проживающих на территориях Республики Южная Осетия и Республики Абхазия, - выписки из приказов командиров (начальников) воинских частей, подразделений, штабов, органов, оперативных и иных групп, подтверждающие д</w:t>
      </w:r>
      <w:r>
        <w:rPr>
          <w:rStyle w:val="a7"/>
        </w:rPr>
        <w:t>аты или периоды выполнения заявителем указанных задач, либо документы, подтверждающие получение в связи с этим ранения, контузии или увечья, либо реализованный наградной материал;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>для лиц, выполнявших задачи в ходе контртеррористических операций на террито</w:t>
      </w:r>
      <w:r>
        <w:rPr>
          <w:rStyle w:val="a7"/>
        </w:rPr>
        <w:t>рии Северо-Кавказского региона, - выписки из приказов командиров (начальников) воинских частей, подразделений, штабов, органов, оперативных и иных групп, привлекаемых к проведению контртеррористических операций, в которых указаны даты или периоды участия з</w:t>
      </w:r>
      <w:r>
        <w:rPr>
          <w:rStyle w:val="a7"/>
        </w:rPr>
        <w:t>аявителя в контртеррористических операциях и которые утверждены руководителем Регионального оперативного штаба, а со 2 августа 2006 г. - руководителем контртеррористической операции, либо документы, подтверждающие получение в связи с этим ранения, контузии</w:t>
      </w:r>
      <w:r>
        <w:rPr>
          <w:rStyle w:val="a7"/>
        </w:rPr>
        <w:t xml:space="preserve"> или увечья, либо реализованный наградной материал;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>для лиц, выполнявших задачи по охране конституционных прав граждан, восстановлению мира, поддержанию правопорядка, обороне таджикско-афганской границы, стабилизации обстановки, охране и обороне важных гос</w:t>
      </w:r>
      <w:r>
        <w:rPr>
          <w:rStyle w:val="a7"/>
        </w:rPr>
        <w:t>ударственных объектов в условиях чрезвычайного положения и при вооруженном конфликте на территории Республики Таджикистан, - выписки из приказов командиров (начальников) воинских частей, подразделений, штабов, органов, оперативных и иных групп, подтверждаю</w:t>
      </w:r>
      <w:r>
        <w:rPr>
          <w:rStyle w:val="a7"/>
        </w:rPr>
        <w:t>щие участие заявителя в выполнении указанных задач, или документы, подтверждающие участие заявителя в боевых действиях, либо документы, подтверждающие получение в связи с этим ранения, контузии или увечья, либо реализованный наградной материал; для военнос</w:t>
      </w:r>
      <w:r>
        <w:rPr>
          <w:rStyle w:val="a7"/>
        </w:rPr>
        <w:t xml:space="preserve">лужащих, проходивших военную службу по призыву (при отсутствии документов, указанных в настоящем абзаце), - военные билеты, содержащие записи соответствующих командиров (начальников) воинских частей, штабов, оперативных и иных групп о выполнении указанных </w:t>
      </w:r>
      <w:r>
        <w:rPr>
          <w:rStyle w:val="a7"/>
        </w:rPr>
        <w:t>задач;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 xml:space="preserve">для лиц, выполнявших специальные задачи на территории Сирийской Арабской Республики с 30 сентября 2015 г., - выписки из приказов командиров (начальников) воинских частей, подразделений, </w:t>
      </w:r>
      <w:r>
        <w:rPr>
          <w:rStyle w:val="a7"/>
        </w:rPr>
        <w:lastRenderedPageBreak/>
        <w:t xml:space="preserve">штабов, органов, оперативных и иных групп, подтверждающие даты </w:t>
      </w:r>
      <w:r>
        <w:rPr>
          <w:rStyle w:val="a7"/>
        </w:rPr>
        <w:t>или периоды выполнения заявителем указанных задач, либо документы, подтверждающие получение в связи с этим ранения, контузии или увечья, либо реализованный наградной материал;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для лиц, указанных в подпункте 1 пункта 1 статьи 3 Федерального закона «О ветера</w:t>
      </w:r>
      <w:r>
        <w:rPr>
          <w:rStyle w:val="a7"/>
        </w:rPr>
        <w:t xml:space="preserve">нах», за исключением лиц, указанных в абзацах с третьего по шестой настоящего пункта, - документы, подтверждающие участие в боевых действиях, или документы, подтверждающие получение в связи с этим ранения, контузии или увечья, либо реализованный наградной </w:t>
      </w:r>
      <w:r>
        <w:rPr>
          <w:rStyle w:val="a7"/>
        </w:rPr>
        <w:t>материал;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для лиц, указанных в подпункте 2 пункта 1 статьи 3 Федерального закона «О ветеранах» (кроме гражданских лиц, участвовавших в операциях при выполнении правительственных боевых заданий по разминированию территорий и объектов на территории Союза ССР</w:t>
      </w:r>
      <w:r>
        <w:rPr>
          <w:rStyle w:val="a7"/>
        </w:rPr>
        <w:t xml:space="preserve"> и территориях других государств с 10 мая 1945 г. по 31 декабря 1951г.)</w:t>
      </w:r>
      <w:r>
        <w:rPr>
          <w:rStyle w:val="a7"/>
        </w:rPr>
        <w:footnoteReference w:id="1"/>
      </w:r>
      <w:r>
        <w:rPr>
          <w:rStyle w:val="a7"/>
        </w:rPr>
        <w:t>, - документы, подтверждающие участие в операциях при выполнении правительственных боевых заданий по разминированию территорий и объектов на территории СССР и территориях других госуда</w:t>
      </w:r>
      <w:r>
        <w:rPr>
          <w:rStyle w:val="a7"/>
        </w:rPr>
        <w:t>рств в период с 10 мая 1945 г. по 31 декабря 1951 г., в том числе в операциях по боевому тралению в период с 10 мая 1945 г. по 31 декабря 1957 г., либо документы, подтверждающие получение в связи с этим ранения, контузии или увечья, либо реализованный нагр</w:t>
      </w:r>
      <w:r>
        <w:rPr>
          <w:rStyle w:val="a7"/>
        </w:rPr>
        <w:t>адной материал;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для лиц, указанных в подпункте 3 пункта 1 статьи 3 Федерального закона «О ветеранах», - документы, подтверждающие направление в Афганистан в период ведения там боевых действий для доставки грузов во время прохождения военной службы в состав</w:t>
      </w:r>
      <w:r>
        <w:rPr>
          <w:rStyle w:val="a7"/>
        </w:rPr>
        <w:t>е автомобильных батальонов, либо документы, подтверждающие получение в связи с этим ранения, контузии или увечья, либо реализованный наградной материал;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для лиц, указанных в подпункте 4 пункта 1 статьи 3 Федерального закона «О ветеранах», - документы, подт</w:t>
      </w:r>
      <w:r>
        <w:rPr>
          <w:rStyle w:val="a7"/>
        </w:rPr>
        <w:t>верждающие принадлежность к военнослужащим летного состава, совершавшим вылеты на боевые задания в Афганистан с территории СССР в период ведения там боевых действий, либо документы, подтверждающие получение в связи с этим ранения, контузии или увечья, либо</w:t>
      </w:r>
      <w:r>
        <w:rPr>
          <w:rStyle w:val="a7"/>
        </w:rPr>
        <w:t xml:space="preserve"> реализованный наградной материал;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 xml:space="preserve">для лиц, указанных в подпункте 5 пункта 1 статьи 3 Федерального </w:t>
      </w:r>
      <w:r>
        <w:rPr>
          <w:rStyle w:val="a7"/>
        </w:rPr>
        <w:lastRenderedPageBreak/>
        <w:t xml:space="preserve">закона «О ветеранах», - документы, подтверждающие факт работы по обслуживанию воинских частей Вооруженных Сил СССР или Вооруженных Сил Российской Федерации, </w:t>
      </w:r>
      <w:r>
        <w:rPr>
          <w:rStyle w:val="a7"/>
        </w:rPr>
        <w:t xml:space="preserve">находившихся на территориях других государств в период ведения там боевых действий, а также документы о полученных в связи с этим ранениях, контузиях или увечьях, либо реализованный наградной материал, подтверждающий факт награждения орденами или медалями </w:t>
      </w:r>
      <w:r>
        <w:rPr>
          <w:rStyle w:val="a7"/>
        </w:rPr>
        <w:t>СССР либо Российской Федерации за участие в обеспечении боевых действий;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для лиц, указанных в подпункте 6 пункта 1 статьи 3 Федерального закона «О ветеранах», - документы, подтверждающие факт направления на работу в Афганистан в период с декабря 1979 г. по</w:t>
      </w:r>
      <w:r>
        <w:rPr>
          <w:rStyle w:val="a7"/>
        </w:rPr>
        <w:t xml:space="preserve"> декабрь 1989 г. и отработки установленного при направлении срока либо откомандирования досрочно по уважительным причинам;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для лиц, указанных в подпункте 7 пункта 1 статьи 3 Федерального закона «О ветеранах», - документы, подтверждающие факт направления на</w:t>
      </w:r>
      <w:r>
        <w:rPr>
          <w:rStyle w:val="a7"/>
        </w:rPr>
        <w:t xml:space="preserve"> работу для обеспечения выполнения специальных задач на территории Сирийской Арабской Республики с 30 сентября 2015 г. и отработки установленного при направлении срока либо откомандирования досрочно по уважительным причинам.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052"/>
        </w:tabs>
        <w:ind w:firstLine="700"/>
        <w:jc w:val="both"/>
      </w:pPr>
      <w:r>
        <w:rPr>
          <w:rStyle w:val="a7"/>
        </w:rPr>
        <w:t>К реализованному наградному мат</w:t>
      </w:r>
      <w:r>
        <w:rPr>
          <w:rStyle w:val="a7"/>
        </w:rPr>
        <w:t>ериалу относится копия орденской книжки (удостоверения к государственной награде (награде) либо выписка из соответствующего указа (приказа) о награждении. При этом в обязательном порядке представляется копия наградного листа (представления к награждению) л</w:t>
      </w:r>
      <w:r>
        <w:rPr>
          <w:rStyle w:val="a7"/>
        </w:rPr>
        <w:t>ибо выписка из наградного листа (представления к награждению), подтверждающего факты непосредственного участия в боевых действиях (выполнения задач, боевых операций, заданий) либо их обеспечения.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15"/>
        </w:tabs>
        <w:ind w:firstLine="720"/>
        <w:jc w:val="both"/>
      </w:pPr>
      <w:r>
        <w:rPr>
          <w:rStyle w:val="a7"/>
        </w:rPr>
        <w:t xml:space="preserve">Организация подготовки документов (направление запросов для </w:t>
      </w:r>
      <w:r>
        <w:rPr>
          <w:rStyle w:val="a7"/>
        </w:rPr>
        <w:t>розыска документов), прилагаемых к заявлению (рапорту), возлагается: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>для личного состава Вооруженных Сил Российской Федерации - на непосредственных командиров (руководителей, начальников);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>для граждан Российской Федерации, постоянно проживающих за пределам</w:t>
      </w:r>
      <w:r>
        <w:rPr>
          <w:rStyle w:val="a7"/>
        </w:rPr>
        <w:t>и Российской Федерации, - на начальников соответствующих органов социального обеспечения Министерства обороны Российской Федерации, находящихся за пределами территории Российской Федерации, и (или) военных комиссаров по последнему месту постановки на воинс</w:t>
      </w:r>
      <w:r>
        <w:rPr>
          <w:rStyle w:val="a7"/>
        </w:rPr>
        <w:t xml:space="preserve">кий учет (по последнему месту жительства на </w:t>
      </w:r>
      <w:r>
        <w:rPr>
          <w:rStyle w:val="a7"/>
        </w:rPr>
        <w:lastRenderedPageBreak/>
        <w:t>территории Российской Федерации);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>для иных лиц - на военных комиссаров по месту постановки на воинский учет (по месту жительства заявителя либо по месту нахождения исправительного учреждения, в котором отбывает н</w:t>
      </w:r>
      <w:r>
        <w:rPr>
          <w:rStyle w:val="a7"/>
        </w:rPr>
        <w:t>аказание заявитель).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>Перед направлением заявления (рапорта) в военный комиссариат субъекта Российской Федерации, комиссию (центральную комиссию) указанные выше должностные лица проверяют заявление (рапорт) и приложенные документы на предмет соответствия тр</w:t>
      </w:r>
      <w:r>
        <w:rPr>
          <w:rStyle w:val="a7"/>
        </w:rPr>
        <w:t>ебованиям статей 3 и 12 Федерального закона «О ветеранах» и раздела III приложения к нему, а также пунктов 1, 6-9 настоящего Порядка.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 xml:space="preserve">В случае отсутствия у заявителя документов, предусмотренных пунктами 8-9 настоящего Порядка, указанными выше должностными </w:t>
      </w:r>
      <w:r>
        <w:rPr>
          <w:rStyle w:val="a7"/>
        </w:rPr>
        <w:t>лицами организуется работа по розыску указанных документов.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>После получения указанных документов они прикладываются к заявлению (рапорту) вместе с копиями запросов, направлявшихся для розыска документов.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7"/>
        </w:rPr>
        <w:t xml:space="preserve">После проверки заявления (рапорта) и приложенных </w:t>
      </w:r>
      <w:r>
        <w:rPr>
          <w:rStyle w:val="a7"/>
        </w:rPr>
        <w:t>документов либо проведения работы по розыску подтверждающих документов: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 xml:space="preserve">органы военного управления, воинские части, организации Вооруженных Сил Российской Федерации и органы социального обеспечения Министерства обороны Российской Федерации, находящиеся за </w:t>
      </w:r>
      <w:r>
        <w:rPr>
          <w:rStyle w:val="a7"/>
        </w:rPr>
        <w:t>пределами территории Российской Федерации, направляют заявление (рапорт) для рассмотрения в комиссию (центральную комиссию), к компетенции которой относится рассмотрение и решение вопроса о выдаче заявителю удостоверения;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военные комиссариаты направляют за</w:t>
      </w:r>
      <w:r>
        <w:rPr>
          <w:rStyle w:val="a7"/>
        </w:rPr>
        <w:t>явление в военный комиссариат субъекта Российской Федерации;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военные комиссариаты субъекта Российской Федерации направляют заявление для рассмотрения в комиссию военного округа, в состав которого они включены (кроме военных комиссариатов Мурманской области</w:t>
      </w:r>
      <w:r>
        <w:rPr>
          <w:rStyle w:val="a7"/>
        </w:rPr>
        <w:t>, Архангельской области и Республики Коми, которые направляют заявление в комиссию Северного флота).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20"/>
        </w:tabs>
        <w:ind w:firstLine="700"/>
        <w:jc w:val="both"/>
      </w:pPr>
      <w:r>
        <w:rPr>
          <w:rStyle w:val="a7"/>
        </w:rPr>
        <w:t>Заявление (рапорт) о выдаче удостоверения подлежит рассмотрению в течение 30 дней.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В случаях, предусмотренных законодательством Российской Федерации</w:t>
      </w:r>
      <w:r>
        <w:rPr>
          <w:rStyle w:val="a7"/>
        </w:rPr>
        <w:footnoteReference w:id="2"/>
      </w:r>
      <w:r>
        <w:rPr>
          <w:rStyle w:val="a7"/>
        </w:rPr>
        <w:t>, воен</w:t>
      </w:r>
      <w:r>
        <w:rPr>
          <w:rStyle w:val="a7"/>
        </w:rPr>
        <w:t xml:space="preserve">ный комиссар, председатель комиссии (центральной </w:t>
      </w:r>
      <w:r>
        <w:rPr>
          <w:rStyle w:val="a7"/>
        </w:rPr>
        <w:lastRenderedPageBreak/>
        <w:t>комиссии) либо их заместители вправе продлить срок рассмотрения заявления (рапорта) не более чем на 30 дней, уведомив об этом заявителя.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10"/>
        </w:tabs>
        <w:ind w:firstLine="700"/>
        <w:jc w:val="both"/>
      </w:pPr>
      <w:r>
        <w:rPr>
          <w:rStyle w:val="a7"/>
        </w:rPr>
        <w:t>В случае отсутствия у заявителя оснований для выдачи ему удостоверения</w:t>
      </w:r>
      <w:r>
        <w:rPr>
          <w:rStyle w:val="a7"/>
        </w:rPr>
        <w:t xml:space="preserve"> военный комиссариат субъекта Российской Федерации сообщает об этом заявителю (с указанием причин отсутствия оснований для выдачи ему удостоверения).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10"/>
        </w:tabs>
        <w:ind w:firstLine="700"/>
        <w:jc w:val="both"/>
      </w:pPr>
      <w:r>
        <w:rPr>
          <w:rStyle w:val="a7"/>
        </w:rPr>
        <w:t>Заседание комиссии (центральной комиссии) является правомочным, если на нем присутствует не менее двух тре</w:t>
      </w:r>
      <w:r>
        <w:rPr>
          <w:rStyle w:val="a7"/>
        </w:rPr>
        <w:t>тей ее состава.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По итогам рассмотрения заявления (рапорта) комиссия (центральная комиссия) принимает решение о выдаче либо отказе в выдаче удостоверения.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Решение комиссии (центральной комиссии) принимается большинством голосов от числа присутствующих ее чл</w:t>
      </w:r>
      <w:r>
        <w:rPr>
          <w:rStyle w:val="a7"/>
        </w:rPr>
        <w:t>енов и оформляется протоколом заседания комиссии (центральной комиссии), который подписывается членами комиссии</w:t>
      </w:r>
    </w:p>
    <w:p w:rsidR="003C70E0" w:rsidRDefault="00CA6242">
      <w:pPr>
        <w:pStyle w:val="11"/>
        <w:ind w:firstLine="0"/>
        <w:jc w:val="both"/>
      </w:pPr>
      <w:r>
        <w:rPr>
          <w:rStyle w:val="a7"/>
        </w:rPr>
        <w:t>(центральной комиссии) и утверждается председателем комиссии (центральной комиссии), а в его отсутствие заместителем председателя комиссии (цент</w:t>
      </w:r>
      <w:r>
        <w:rPr>
          <w:rStyle w:val="a7"/>
        </w:rPr>
        <w:t>ральной комиссии).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>При принятии решения о выдаче либо отказе в выдаче удостоверения комиссии (центральная комиссия) руководствуются соответствующими перечнями воинских частей, подразделений, штабов, оперативных и иных групп, привлекаемых для выполнения зад</w:t>
      </w:r>
      <w:r>
        <w:rPr>
          <w:rStyle w:val="a7"/>
        </w:rPr>
        <w:t>ач в условиях чрезвычайного положения и при вооруженных конфликтах, подготовленными Генеральным штабом Вооруженных Сил Российской Федерации в соответствии с пунктом 5 постановления Правительства Российской Федерации от 31 марта 1994 г. № 280 «О порядке уст</w:t>
      </w:r>
      <w:r>
        <w:rPr>
          <w:rStyle w:val="a7"/>
        </w:rPr>
        <w:t>ановления факта выполнения военнослужащими и иными лицами задач в условиях чрезвычайного положения и при вооруженных конфликтах и предоставления им дополнительных гарантий и компенсаций» (Собрание актов Президента и Правительства Российской Федерации, 1994</w:t>
      </w:r>
      <w:r>
        <w:rPr>
          <w:rStyle w:val="a7"/>
        </w:rPr>
        <w:t xml:space="preserve">, №15, ст. 1180; Собрание законодательства Российской Федерации, 2001, № 15, ст. 1486; №23, ст. 2371; 2003, № 33, ст. 3269; 2004, № 7, ст. 535; 2005, № 45, ст. 4617; 2009, № 9, ст. 1131) и приказом Министра обороны Российской </w:t>
      </w:r>
      <w:r>
        <w:rPr>
          <w:rStyle w:val="a7"/>
        </w:rPr>
        <w:lastRenderedPageBreak/>
        <w:t xml:space="preserve">Федерации от 4 января 1996 г. </w:t>
      </w:r>
      <w:r>
        <w:rPr>
          <w:rStyle w:val="a7"/>
        </w:rPr>
        <w:t>№9 «О предоставлении дополнительных гарантий и компенсаций военнослужащим Вооруженных Сил Российской Федерации, проходящим военную службу на территориях государств Закавказья, Прибалтики и Республики Таджикистан, а также выполняющим задачи в условиях чрезв</w:t>
      </w:r>
      <w:r>
        <w:rPr>
          <w:rStyle w:val="a7"/>
        </w:rPr>
        <w:t>ычайного положения или при вооруженных конфликтах» (зарегистрирован в Министерстве юстиции Российской Федерации 31 января 1996 г., регистрационный № 1023) (с изменениями, внесенными приказами Министра обороны Российской Федерации от 18 июня 2001 г. №274 «О</w:t>
      </w:r>
      <w:r>
        <w:rPr>
          <w:rStyle w:val="a7"/>
        </w:rPr>
        <w:t xml:space="preserve"> внесении изменений в приказ Министра обороны Российской Федерации от 4 января 1996 г. № 9» (зарегистрирован в Министерстве юстиции Российской Федерации 8 августа 2001 г., регистрационный № 2857) и от 5 августа 2009 г. № 830 «О внесении изменений в приказы</w:t>
      </w:r>
      <w:r>
        <w:rPr>
          <w:rStyle w:val="a7"/>
        </w:rPr>
        <w:t xml:space="preserve"> Министра обороны Российской Федерации по вопросам предоставления дополнительных гарантий и компенсаций личному составу Вооруженных Сил Российской Федерации» (зарегистрирован в Министерстве юстиции Российской Федерации 19 октября 2009 г., регистрационный №</w:t>
      </w:r>
      <w:r>
        <w:rPr>
          <w:rStyle w:val="a7"/>
        </w:rPr>
        <w:t xml:space="preserve"> 15051).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25"/>
        </w:tabs>
        <w:ind w:firstLine="740"/>
        <w:jc w:val="both"/>
      </w:pPr>
      <w:r>
        <w:rPr>
          <w:rStyle w:val="a7"/>
        </w:rPr>
        <w:t>При принятии комиссией (центральной комиссией) решения об отказе в выдаче удостоверения в орган военного управления, воинскую часть, организацию Вооруженных Сил Российской Федерации, орган социального обеспечения Министерства обороны Российской Фе</w:t>
      </w:r>
      <w:r>
        <w:rPr>
          <w:rStyle w:val="a7"/>
        </w:rPr>
        <w:t xml:space="preserve">дерации, находящийся за пределами территории Российской Федерации, либо военный комиссариат, представивший </w:t>
      </w:r>
      <w:hyperlink r:id="rId14" w:history="1">
        <w:r w:rsidRPr="00CA6242">
          <w:rPr>
            <w:rStyle w:val="ae"/>
          </w:rPr>
          <w:t>заявление (рапорт)</w:t>
        </w:r>
      </w:hyperlink>
      <w:r>
        <w:rPr>
          <w:rStyle w:val="a7"/>
        </w:rPr>
        <w:t>, направляются уведомление об этом и выписка из протокола заседания комиссии (центральной комиссии), оформленная секретариатом коми</w:t>
      </w:r>
      <w:r>
        <w:rPr>
          <w:rStyle w:val="a7"/>
        </w:rPr>
        <w:t xml:space="preserve">ссии (центральной комиссии) и заверенная печатью установленного образца кадрового органа (Главного управления кадров), а также документы, поступившие вместе с </w:t>
      </w:r>
      <w:hyperlink r:id="rId15" w:history="1">
        <w:r w:rsidRPr="00CA6242">
          <w:rPr>
            <w:rStyle w:val="ae"/>
          </w:rPr>
          <w:t>заявлением (рапортом)</w:t>
        </w:r>
      </w:hyperlink>
      <w:r>
        <w:rPr>
          <w:rStyle w:val="a7"/>
        </w:rPr>
        <w:t>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20"/>
        </w:tabs>
        <w:ind w:firstLine="740"/>
        <w:jc w:val="both"/>
      </w:pPr>
      <w:r>
        <w:rPr>
          <w:rStyle w:val="a7"/>
        </w:rPr>
        <w:t>При принятии комиссией (центральной комиссией) решения о выдаче удостовере</w:t>
      </w:r>
      <w:r>
        <w:rPr>
          <w:rStyle w:val="a7"/>
        </w:rPr>
        <w:t>ния кадровым органом (Главным управлением кадров), осуществляющим организационное и техническое обеспечение ее деятельности, оформляется удостоверение.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25"/>
        </w:tabs>
        <w:ind w:firstLine="740"/>
        <w:jc w:val="both"/>
      </w:pPr>
      <w:r>
        <w:rPr>
          <w:rStyle w:val="a7"/>
        </w:rPr>
        <w:t>Оформленное удостоверение подписывается начальником кадрового органа (начальником Главного управления ка</w:t>
      </w:r>
      <w:r>
        <w:rPr>
          <w:rStyle w:val="a7"/>
        </w:rPr>
        <w:t xml:space="preserve">дров Министерства обороны Российской Федерации), осуществляющего организационное и техническое обеспечение деятельности комиссии (центральной комиссии), а при его отсутствии должностным лицом, </w:t>
      </w:r>
      <w:r>
        <w:rPr>
          <w:rStyle w:val="a7"/>
        </w:rPr>
        <w:lastRenderedPageBreak/>
        <w:t>его замещающим, и заверяется печатью установленного образца кад</w:t>
      </w:r>
      <w:r>
        <w:rPr>
          <w:rStyle w:val="a7"/>
        </w:rPr>
        <w:t>рового органа (Главного управления кадров), фотография на удостоверении также заверяется печатью установленного образца кадрового органа (Главного управления кадров).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15"/>
        </w:tabs>
        <w:ind w:firstLine="740"/>
        <w:jc w:val="both"/>
      </w:pPr>
      <w:r>
        <w:rPr>
          <w:rStyle w:val="a7"/>
        </w:rPr>
        <w:t xml:space="preserve">Оформленное удостоверение регистрируется в книге учета выдачи удостоверений ветерана </w:t>
      </w:r>
      <w:r>
        <w:rPr>
          <w:rStyle w:val="a7"/>
        </w:rPr>
        <w:t>боевых действий и направляется для выдачи в орган военного управления, воинскую часть, организацию Вооруженных Сил Российской Федерации, орган социального обеспечения Министерства обороны Российской Федерации, находящийся за пределами территории Российской</w:t>
      </w:r>
      <w:r>
        <w:rPr>
          <w:rStyle w:val="a7"/>
        </w:rPr>
        <w:t xml:space="preserve"> Федерации, либо военный комиссариат, представивший заявление (рапорт), либо выдается заявителю под расписку кадровым органом (Главным управлением кадров), оформлявшим удостоверение.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15"/>
        </w:tabs>
        <w:ind w:firstLine="740"/>
        <w:jc w:val="both"/>
      </w:pPr>
      <w:r>
        <w:rPr>
          <w:rStyle w:val="a7"/>
        </w:rPr>
        <w:t>Руководитель органа военного управления (командир воинской части, начальн</w:t>
      </w:r>
      <w:r>
        <w:rPr>
          <w:rStyle w:val="a7"/>
        </w:rPr>
        <w:t>ик организации Вооруженных Сил Российской Федерации, начальник органа социального обеспечения Министерства обороны Российской Федерации, находящегося за пределами территории Российской Федерации, военный комиссар), выдавший удостоверение, в течение 30 суто</w:t>
      </w:r>
      <w:r>
        <w:rPr>
          <w:rStyle w:val="a7"/>
        </w:rPr>
        <w:t>к представляет Отчет о выдаче удостоверений ветерана боевых действий по рекомендуемому образцу (приложение № 2 к настоящему Порядку) (далее - отчет) в кадровый орган (Главное управление кадров), оформлявший удостоверение.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20"/>
        </w:tabs>
        <w:ind w:firstLine="700"/>
        <w:jc w:val="both"/>
      </w:pPr>
      <w:r>
        <w:rPr>
          <w:rStyle w:val="a7"/>
        </w:rPr>
        <w:t>Кадровые органы на основании отчет</w:t>
      </w:r>
      <w:r>
        <w:rPr>
          <w:rStyle w:val="a7"/>
        </w:rPr>
        <w:t>ов подготавливают ежегодные сводные отчеты выдачи удостоверений (далее - ежегодный отчет) и к 1 февраля года, следующего за отчетным, представляют их в Главное управление кадров.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Главное управление кадров на основании ежегодных отчетов, представляемых кадр</w:t>
      </w:r>
      <w:r>
        <w:rPr>
          <w:rStyle w:val="a7"/>
        </w:rPr>
        <w:t>овыми органами, ведет учет выданных удостоверений.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25"/>
        </w:tabs>
        <w:ind w:firstLine="700"/>
        <w:jc w:val="both"/>
      </w:pPr>
      <w:r>
        <w:rPr>
          <w:rStyle w:val="a7"/>
        </w:rPr>
        <w:t>Если удостоверение пришло в негодность или утрачено, по заявлению (рапорту) ветерана боевых действий и на основании соответствующих подтверждающих документов выдается дубликат удостоверения.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Основанием для</w:t>
      </w:r>
      <w:r>
        <w:rPr>
          <w:rStyle w:val="a7"/>
        </w:rPr>
        <w:t xml:space="preserve"> выдачи дубликата удостоверения являются документы, бывшие основанием для первоначальной выдачи удостоверения либо подтверждающие факт его выдачи</w:t>
      </w:r>
      <w:r>
        <w:rPr>
          <w:rStyle w:val="a7"/>
        </w:rPr>
        <w:footnoteReference w:id="3"/>
      </w:r>
      <w:r>
        <w:rPr>
          <w:rStyle w:val="a7"/>
        </w:rPr>
        <w:t>.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lastRenderedPageBreak/>
        <w:t>К таким документам относятся справки органов военного управления (воинских частей, организаций Вооруженных С</w:t>
      </w:r>
      <w:r>
        <w:rPr>
          <w:rStyle w:val="a7"/>
        </w:rPr>
        <w:t>ил Российской Федерации, органов социального обеспечения Министерства обороны Российской Федерации, находящихся за пределами территории Российской Федерации, военных комиссариатов), выдавших удостоверение, или их правопреемников либо справки архивных учреж</w:t>
      </w:r>
      <w:r>
        <w:rPr>
          <w:rStyle w:val="a7"/>
        </w:rPr>
        <w:t>дений, подтверждающие факт выдачи удостоверения, копии листов книги учета (ведомости, списка, отчета) выдачи удостоверений, другие документы, подтверждающие факт выдачи удостоверения, а также заверенные копии удостоверения (свидетельства о праве на льготы)</w:t>
      </w:r>
      <w:r>
        <w:rPr>
          <w:rStyle w:val="a7"/>
        </w:rPr>
        <w:t>.</w:t>
      </w:r>
    </w:p>
    <w:p w:rsidR="003C70E0" w:rsidRDefault="00CA6242">
      <w:pPr>
        <w:pStyle w:val="11"/>
        <w:ind w:firstLine="700"/>
        <w:jc w:val="both"/>
      </w:pPr>
      <w:r>
        <w:rPr>
          <w:rStyle w:val="a7"/>
        </w:rPr>
        <w:t>Заявление (рапорт) о выдаче дубликата удостоверения рассматривается в порядке, предусмотренном для выдачи удостоверения.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15"/>
        </w:tabs>
        <w:ind w:firstLine="720"/>
        <w:jc w:val="both"/>
      </w:pPr>
      <w:r>
        <w:rPr>
          <w:rStyle w:val="a7"/>
        </w:rPr>
        <w:t>Если удостоверение пришло в негодность, то оно прилагается к заявлению (рапорту) о выдаче дубликата удостоверения.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10"/>
        </w:tabs>
        <w:ind w:firstLine="720"/>
        <w:jc w:val="both"/>
      </w:pPr>
      <w:r>
        <w:rPr>
          <w:rStyle w:val="a7"/>
        </w:rPr>
        <w:t>В случае необходим</w:t>
      </w:r>
      <w:r>
        <w:rPr>
          <w:rStyle w:val="a7"/>
        </w:rPr>
        <w:t>ости замены удостоверения в связи с изменением фамилии, имени, отчества вместе с заявлением о выдаче дубликата удостоверения прилагается свидетельство о государственной регистрации актов гражданского состояния об изменении фамилии, имени, отчества.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06"/>
          <w:tab w:val="left" w:pos="2290"/>
        </w:tabs>
        <w:ind w:firstLine="720"/>
        <w:jc w:val="both"/>
      </w:pPr>
      <w:r>
        <w:rPr>
          <w:rStyle w:val="a7"/>
        </w:rPr>
        <w:t>В дубли</w:t>
      </w:r>
      <w:r>
        <w:rPr>
          <w:rStyle w:val="a7"/>
        </w:rPr>
        <w:t>кате удостоверения делается запись следующего содержания:</w:t>
      </w:r>
      <w:r>
        <w:rPr>
          <w:rStyle w:val="a7"/>
        </w:rPr>
        <w:tab/>
        <w:t>«Дубликат выдан взамен удостоверения</w:t>
      </w:r>
    </w:p>
    <w:p w:rsidR="003C70E0" w:rsidRDefault="00CA6242">
      <w:pPr>
        <w:pStyle w:val="11"/>
        <w:ind w:firstLine="0"/>
        <w:jc w:val="both"/>
      </w:pPr>
      <w:r>
        <w:rPr>
          <w:rStyle w:val="a7"/>
        </w:rPr>
        <w:t>(свидетельства) серии№».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>Соответствующая запись о выдаче дубликата удостоверения делается в учетных документах, указанных в пункте 26 настоящего Порядка.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15"/>
        </w:tabs>
        <w:ind w:firstLine="720"/>
        <w:jc w:val="both"/>
      </w:pPr>
      <w:r>
        <w:rPr>
          <w:rStyle w:val="a7"/>
        </w:rPr>
        <w:t>В случа</w:t>
      </w:r>
      <w:r>
        <w:rPr>
          <w:rStyle w:val="a7"/>
        </w:rPr>
        <w:t>е если бланк удостоверения испорчен при заполнении, вместо него оформляется новый.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 xml:space="preserve">Бланки удостоверений, испорченные при заполнении, свидетельства (удостоверения) о праве на льготы, образцы которых утверждены до 1 января 1992 г., пришедшие в негодность, а </w:t>
      </w:r>
      <w:r>
        <w:rPr>
          <w:rStyle w:val="a7"/>
        </w:rPr>
        <w:t>также удостоверения, невостребованные заявителями, уничтожаются кадровым органом (Главным управлением кадров), о чем составляется акт, один экземпляр которого высылается в Главное управление кадров.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215"/>
          <w:tab w:val="left" w:leader="underscore" w:pos="2645"/>
          <w:tab w:val="left" w:leader="underscore" w:pos="3422"/>
          <w:tab w:val="left" w:leader="underscore" w:pos="5174"/>
          <w:tab w:val="left" w:leader="underscore" w:pos="7070"/>
        </w:tabs>
        <w:ind w:firstLine="720"/>
        <w:jc w:val="both"/>
      </w:pPr>
      <w:r>
        <w:rPr>
          <w:rStyle w:val="a7"/>
        </w:rPr>
        <w:t xml:space="preserve">0 выдаче удостоверения в пункте 9 удостоверения личности </w:t>
      </w:r>
      <w:r>
        <w:rPr>
          <w:rStyle w:val="a7"/>
        </w:rPr>
        <w:t xml:space="preserve">военнослужащего Российской Федерации и в пункте 13 послужного </w:t>
      </w:r>
      <w:r>
        <w:rPr>
          <w:rStyle w:val="a7"/>
        </w:rPr>
        <w:lastRenderedPageBreak/>
        <w:t>списка личного дела военнослужащего, проходящего военную службу по контракту, в пункте 13 послужного списка личного дела офицера и прапорщика (мичмана) запаса, в пункте 17 военного билета и в пу</w:t>
      </w:r>
      <w:r>
        <w:rPr>
          <w:rStyle w:val="a7"/>
        </w:rPr>
        <w:t>нкте 27 учетно-послужной карточки старшины, сержанта, солдата и матроса, проходящих военную службу по призыву, в пункте 27 учетно-послужной карточки старшины, сержанта, солдата и матроса запаса, проходивших военную службу по призыву и по контракту, делаетс</w:t>
      </w:r>
      <w:r>
        <w:rPr>
          <w:rStyle w:val="a7"/>
        </w:rPr>
        <w:t>я запись следующего содержания: «Удостоверение ветерана боевых действий серии</w:t>
      </w:r>
      <w:r>
        <w:rPr>
          <w:rStyle w:val="a7"/>
        </w:rPr>
        <w:tab/>
        <w:t>№</w:t>
      </w:r>
      <w:r>
        <w:rPr>
          <w:rStyle w:val="a7"/>
        </w:rPr>
        <w:tab/>
        <w:t>выдано «</w:t>
      </w:r>
      <w:r>
        <w:rPr>
          <w:rStyle w:val="a7"/>
        </w:rPr>
        <w:tab/>
        <w:t>»20</w:t>
      </w:r>
      <w:r>
        <w:rPr>
          <w:rStyle w:val="a7"/>
        </w:rPr>
        <w:tab/>
        <w:t>г. управлением кадров  военного округа (Северного флота, флота, войсковой части 45807), Главным управлением кадров)».</w:t>
      </w:r>
    </w:p>
    <w:p w:rsidR="003C70E0" w:rsidRDefault="00CA6242">
      <w:pPr>
        <w:pStyle w:val="11"/>
        <w:ind w:firstLine="720"/>
        <w:jc w:val="both"/>
      </w:pPr>
      <w:r>
        <w:rPr>
          <w:rStyle w:val="a7"/>
        </w:rPr>
        <w:t>Запись заверяется подписью руководителя орган</w:t>
      </w:r>
      <w:r>
        <w:rPr>
          <w:rStyle w:val="a7"/>
        </w:rPr>
        <w:t>а военного управления (командира воинской части, начальника организации Вооруженных Сил Российской Федерации, органа социального обеспечения Министерства обороны Российской Федерации, находящегося за пределами территории Российской Федерации, военного коми</w:t>
      </w:r>
      <w:r>
        <w:rPr>
          <w:rStyle w:val="a7"/>
        </w:rPr>
        <w:t>ссара), выдавшего удостоверение, или уполномоченного им должностного лица и печатью установленного образца.</w:t>
      </w:r>
    </w:p>
    <w:p w:rsidR="003C70E0" w:rsidRDefault="00CA6242">
      <w:pPr>
        <w:pStyle w:val="11"/>
        <w:ind w:firstLine="740"/>
        <w:jc w:val="both"/>
      </w:pPr>
      <w:r>
        <w:rPr>
          <w:rStyle w:val="a7"/>
        </w:rPr>
        <w:t>Копия удостоверения приобщается к личному делу военнослужащего (гражданина, состоящего в запасе (отставке).</w:t>
      </w:r>
    </w:p>
    <w:p w:rsidR="003C70E0" w:rsidRDefault="00CA6242">
      <w:pPr>
        <w:pStyle w:val="11"/>
        <w:numPr>
          <w:ilvl w:val="0"/>
          <w:numId w:val="5"/>
        </w:numPr>
        <w:tabs>
          <w:tab w:val="left" w:pos="1315"/>
        </w:tabs>
        <w:ind w:firstLine="740"/>
        <w:jc w:val="both"/>
      </w:pPr>
      <w:r>
        <w:rPr>
          <w:rStyle w:val="a7"/>
        </w:rPr>
        <w:t>Удостоверение может выдаваться в случае,</w:t>
      </w:r>
      <w:r>
        <w:rPr>
          <w:rStyle w:val="a7"/>
        </w:rPr>
        <w:t xml:space="preserve"> если оно пришло в негодность или утрачено свидетельство (удостоверение) о праве на льготы, образец которого утвержден до 1 января 1992 г.</w:t>
      </w:r>
      <w:r>
        <w:rPr>
          <w:rStyle w:val="a7"/>
        </w:rPr>
        <w:footnoteReference w:id="4"/>
      </w:r>
      <w:r>
        <w:br w:type="page"/>
      </w:r>
    </w:p>
    <w:p w:rsidR="003C70E0" w:rsidRDefault="00CA6242">
      <w:pPr>
        <w:pStyle w:val="30"/>
        <w:spacing w:after="620" w:line="254" w:lineRule="auto"/>
      </w:pPr>
      <w:r>
        <w:rPr>
          <w:rStyle w:val="3"/>
        </w:rPr>
        <w:lastRenderedPageBreak/>
        <w:t>Приложение № 1</w:t>
      </w:r>
      <w:r>
        <w:rPr>
          <w:rStyle w:val="3"/>
        </w:rPr>
        <w:br/>
        <w:t>к Порядку (п. 4)</w:t>
      </w:r>
    </w:p>
    <w:p w:rsidR="003C70E0" w:rsidRDefault="00CA6242">
      <w:pPr>
        <w:pStyle w:val="30"/>
      </w:pPr>
      <w:r>
        <w:rPr>
          <w:rStyle w:val="3"/>
          <w:b/>
          <w:bCs/>
        </w:rPr>
        <w:t>Адреса комиссий</w:t>
      </w:r>
      <w:r>
        <w:rPr>
          <w:rStyle w:val="3"/>
          <w:b/>
          <w:bCs/>
        </w:rPr>
        <w:br/>
        <w:t>Министерства обороны Российской Федерации</w:t>
      </w:r>
      <w:r>
        <w:rPr>
          <w:rStyle w:val="3"/>
          <w:b/>
          <w:bCs/>
        </w:rPr>
        <w:br/>
        <w:t>по рассмотрению обращений</w:t>
      </w:r>
      <w:r>
        <w:rPr>
          <w:rStyle w:val="3"/>
          <w:b/>
          <w:bCs/>
        </w:rPr>
        <w:t xml:space="preserve"> о выдаче удостоверений</w:t>
      </w:r>
      <w:r>
        <w:rPr>
          <w:rStyle w:val="3"/>
          <w:b/>
          <w:bCs/>
        </w:rPr>
        <w:br/>
        <w:t>ветерана боевых действий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155"/>
        <w:gridCol w:w="3672"/>
      </w:tblGrid>
      <w:tr w:rsidR="003C70E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№ п/п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70E0" w:rsidRDefault="00CA6242">
            <w:pPr>
              <w:pStyle w:val="a9"/>
              <w:ind w:left="1100" w:firstLine="0"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Наименование комиссии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E0" w:rsidRDefault="00CA6242">
            <w:pPr>
              <w:pStyle w:val="a9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Адрес</w:t>
            </w:r>
          </w:p>
        </w:tc>
      </w:tr>
      <w:tr w:rsidR="003C70E0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0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spacing w:line="252" w:lineRule="auto"/>
              <w:ind w:firstLine="240"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Центральная комиссия Министерства обороны Российской Федерации по рассмотрению обращений о выдаче удостоверений ветерана боевых действий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6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119160, г. Москва</w:t>
            </w:r>
          </w:p>
        </w:tc>
      </w:tr>
      <w:tr w:rsidR="003C70E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0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spacing w:line="252" w:lineRule="auto"/>
              <w:ind w:firstLine="240"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 xml:space="preserve">Комиссия </w:t>
            </w:r>
            <w:r>
              <w:rPr>
                <w:rStyle w:val="a8"/>
                <w:sz w:val="26"/>
                <w:szCs w:val="26"/>
              </w:rPr>
              <w:t>Западного военного округа по рассмотрению обращений о выдаче удостоверений ветерана боевых действий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spacing w:line="259" w:lineRule="auto"/>
              <w:ind w:firstLine="26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191055, г. Санкт-Петербург, Д-55</w:t>
            </w:r>
          </w:p>
        </w:tc>
      </w:tr>
      <w:tr w:rsidR="003C70E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0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ind w:firstLine="240"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Комиссия Южного военного округа по рассмотрению обращений о выдаче удостоверений ветерана боевых действий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6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 xml:space="preserve">344026, г. </w:t>
            </w:r>
            <w:proofErr w:type="spellStart"/>
            <w:r>
              <w:rPr>
                <w:rStyle w:val="a8"/>
                <w:sz w:val="26"/>
                <w:szCs w:val="26"/>
              </w:rPr>
              <w:t>Ростов</w:t>
            </w:r>
            <w:proofErr w:type="spellEnd"/>
            <w:r>
              <w:rPr>
                <w:rStyle w:val="a8"/>
                <w:sz w:val="26"/>
                <w:szCs w:val="26"/>
              </w:rPr>
              <w:t>-на-Дону, Буденновский просп., 43</w:t>
            </w:r>
          </w:p>
        </w:tc>
      </w:tr>
      <w:tr w:rsidR="003C70E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0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ind w:firstLine="240"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Комиссия Центрального военного округа по рассмотрению обращений о выдаче удостоверений ветерана боевых действий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left="240" w:firstLine="2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620219, г. Екатеринбург, ГСП-184</w:t>
            </w:r>
          </w:p>
        </w:tc>
      </w:tr>
      <w:tr w:rsidR="003C70E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0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ind w:firstLine="240"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 xml:space="preserve">Комиссия Восточного военного округа по рассмотрению обращений о </w:t>
            </w:r>
            <w:r>
              <w:rPr>
                <w:rStyle w:val="a8"/>
                <w:sz w:val="26"/>
                <w:szCs w:val="26"/>
              </w:rPr>
              <w:t>выдаче удостоверений ветерана боевых действий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left="240" w:firstLine="2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680038, г. Хабаровск-38</w:t>
            </w:r>
          </w:p>
        </w:tc>
      </w:tr>
      <w:tr w:rsidR="003C70E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0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spacing w:line="252" w:lineRule="auto"/>
              <w:ind w:firstLine="240"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Комиссия Северного флота по рассмотрению обращений о выдаче удостоверений ветерана боевых действий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4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184600, г. Североморск</w:t>
            </w:r>
          </w:p>
        </w:tc>
      </w:tr>
      <w:tr w:rsidR="003C70E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0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ind w:firstLine="240"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 xml:space="preserve">Комиссия Тихоокеанского флота по рассмотрению обращений о </w:t>
            </w:r>
            <w:r>
              <w:rPr>
                <w:rStyle w:val="a8"/>
                <w:sz w:val="26"/>
                <w:szCs w:val="26"/>
              </w:rPr>
              <w:t>выдаче удостоверений ветерана боевых действий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4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690100, г. Владивосток-100</w:t>
            </w:r>
          </w:p>
        </w:tc>
      </w:tr>
      <w:tr w:rsidR="003C70E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0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spacing w:line="252" w:lineRule="auto"/>
              <w:ind w:firstLine="240"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Комиссия Балтийского флота по рассмотрению обращений о выдаче удостоверений ветерана боевых действий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4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263015, г. Калининград-15</w:t>
            </w:r>
          </w:p>
        </w:tc>
      </w:tr>
      <w:tr w:rsidR="003C70E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0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spacing w:line="252" w:lineRule="auto"/>
              <w:ind w:firstLine="240"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Комиссия Черноморского флота по рассмотрению обращ</w:t>
            </w:r>
            <w:r>
              <w:rPr>
                <w:rStyle w:val="a8"/>
                <w:sz w:val="26"/>
                <w:szCs w:val="26"/>
              </w:rPr>
              <w:t>ений о выдаче удостоверений ветерана боевых действий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4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299050, г. Севастополь-50</w:t>
            </w:r>
          </w:p>
        </w:tc>
      </w:tr>
      <w:tr w:rsidR="003C70E0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0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10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ind w:firstLine="240"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Комиссия войсковой части 45807 по рассмотрению обращений о выдаче удостоверений ветерана боевых действий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0" w:rsidRDefault="00CA6242">
            <w:pPr>
              <w:pStyle w:val="a9"/>
              <w:ind w:firstLine="240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119160, г. Москва</w:t>
            </w:r>
          </w:p>
        </w:tc>
      </w:tr>
    </w:tbl>
    <w:p w:rsidR="003C70E0" w:rsidRDefault="00CA6242">
      <w:pPr>
        <w:pStyle w:val="30"/>
        <w:spacing w:after="620" w:line="254" w:lineRule="auto"/>
      </w:pPr>
      <w:r>
        <w:rPr>
          <w:rStyle w:val="3"/>
        </w:rPr>
        <w:t>Приложение № 2</w:t>
      </w:r>
      <w:r>
        <w:rPr>
          <w:rStyle w:val="3"/>
        </w:rPr>
        <w:br/>
        <w:t>к Порядку (п. 19)</w:t>
      </w:r>
    </w:p>
    <w:p w:rsidR="003C70E0" w:rsidRDefault="00CA6242">
      <w:pPr>
        <w:pStyle w:val="30"/>
        <w:tabs>
          <w:tab w:val="left" w:leader="underscore" w:pos="9307"/>
        </w:tabs>
        <w:spacing w:after="0"/>
      </w:pPr>
      <w:r>
        <w:rPr>
          <w:rStyle w:val="3"/>
          <w:b/>
          <w:bCs/>
        </w:rPr>
        <w:lastRenderedPageBreak/>
        <w:t>Отчет</w:t>
      </w:r>
      <w:r>
        <w:rPr>
          <w:rStyle w:val="3"/>
          <w:b/>
          <w:bCs/>
        </w:rPr>
        <w:br/>
        <w:t xml:space="preserve">о выдаче </w:t>
      </w:r>
      <w:r>
        <w:rPr>
          <w:rStyle w:val="3"/>
          <w:b/>
          <w:bCs/>
        </w:rPr>
        <w:t>удостоверений ветерана боевых действий</w:t>
      </w:r>
      <w:r>
        <w:rPr>
          <w:rStyle w:val="3"/>
          <w:b/>
          <w:bCs/>
        </w:rPr>
        <w:br/>
      </w:r>
      <w:r>
        <w:rPr>
          <w:rStyle w:val="3"/>
        </w:rPr>
        <w:t>в</w:t>
      </w:r>
      <w:r>
        <w:rPr>
          <w:rStyle w:val="3"/>
        </w:rPr>
        <w:tab/>
      </w:r>
    </w:p>
    <w:p w:rsidR="003C70E0" w:rsidRDefault="00CA6242">
      <w:pPr>
        <w:pStyle w:val="20"/>
        <w:spacing w:after="740"/>
      </w:pPr>
      <w:r>
        <w:rPr>
          <w:rStyle w:val="2"/>
        </w:rPr>
        <w:t>(наименование органа военного управления, воинской части, организации Вооруженных Сил Российской</w:t>
      </w:r>
      <w:r>
        <w:rPr>
          <w:rStyle w:val="2"/>
        </w:rPr>
        <w:br/>
        <w:t>Федерации, органа социального обеспечения Министерства обороны Российской Федерации, находящихся за</w:t>
      </w:r>
      <w:r>
        <w:rPr>
          <w:rStyle w:val="2"/>
        </w:rPr>
        <w:br/>
        <w:t>пределами террито</w:t>
      </w:r>
      <w:r>
        <w:rPr>
          <w:rStyle w:val="2"/>
        </w:rPr>
        <w:t>рии Российской Федерации, или военного комиссариата, производившего выдачу)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430"/>
        <w:gridCol w:w="1786"/>
        <w:gridCol w:w="2160"/>
        <w:gridCol w:w="1507"/>
        <w:gridCol w:w="2083"/>
      </w:tblGrid>
      <w:tr w:rsidR="003C70E0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70E0" w:rsidRDefault="00CA6242">
            <w:pPr>
              <w:pStyle w:val="a9"/>
              <w:spacing w:line="34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№ п/п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70E0" w:rsidRDefault="00CA6242">
            <w:pPr>
              <w:pStyle w:val="a9"/>
              <w:spacing w:line="25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Воинское звание (при наличии)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70E0" w:rsidRDefault="00CA6242">
            <w:pPr>
              <w:pStyle w:val="a9"/>
              <w:spacing w:line="25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70E0" w:rsidRDefault="00CA6242">
            <w:pPr>
              <w:pStyle w:val="a9"/>
              <w:spacing w:line="25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Серия и номер удостоверения ветерана боевых действий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70E0" w:rsidRDefault="00CA6242">
            <w:pPr>
              <w:pStyle w:val="a9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Дата выдачи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E0" w:rsidRDefault="00CA6242">
            <w:pPr>
              <w:pStyle w:val="a9"/>
              <w:spacing w:line="25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>Роспись в получении удостоверения ветерана</w:t>
            </w:r>
            <w:r>
              <w:rPr>
                <w:rStyle w:val="a8"/>
                <w:sz w:val="26"/>
                <w:szCs w:val="26"/>
              </w:rPr>
              <w:t xml:space="preserve"> боевых действий</w:t>
            </w:r>
          </w:p>
        </w:tc>
      </w:tr>
      <w:tr w:rsidR="003C70E0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0E0" w:rsidRDefault="003C70E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0E0" w:rsidRDefault="003C70E0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0E0" w:rsidRDefault="003C70E0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0E0" w:rsidRDefault="003C70E0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0E0" w:rsidRDefault="003C70E0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E0" w:rsidRDefault="003C70E0">
            <w:pPr>
              <w:rPr>
                <w:sz w:val="10"/>
                <w:szCs w:val="10"/>
              </w:rPr>
            </w:pPr>
          </w:p>
        </w:tc>
      </w:tr>
    </w:tbl>
    <w:p w:rsidR="003C70E0" w:rsidRDefault="003C70E0">
      <w:pPr>
        <w:spacing w:after="959" w:line="1" w:lineRule="exact"/>
      </w:pPr>
    </w:p>
    <w:p w:rsidR="003C70E0" w:rsidRDefault="00CA6242">
      <w:pPr>
        <w:pStyle w:val="30"/>
        <w:tabs>
          <w:tab w:val="left" w:leader="underscore" w:pos="9560"/>
        </w:tabs>
        <w:spacing w:after="0" w:line="240" w:lineRule="auto"/>
        <w:ind w:firstLine="320"/>
        <w:jc w:val="left"/>
      </w:pPr>
      <w:r>
        <w:rPr>
          <w:rStyle w:val="3"/>
        </w:rPr>
        <w:t>Командир (начальник)</w:t>
      </w:r>
      <w:r>
        <w:rPr>
          <w:rStyle w:val="3"/>
        </w:rPr>
        <w:tab/>
      </w:r>
    </w:p>
    <w:p w:rsidR="003C70E0" w:rsidRDefault="00CA6242">
      <w:pPr>
        <w:pStyle w:val="20"/>
      </w:pPr>
      <w:r>
        <w:rPr>
          <w:rStyle w:val="2"/>
        </w:rPr>
        <w:t>(наименование органа военного управления, воинской части, организации</w:t>
      </w:r>
      <w:r>
        <w:rPr>
          <w:rStyle w:val="2"/>
        </w:rPr>
        <w:br/>
        <w:t>Вооруженных Сил Российской Федерации, органа социального обеспечения</w:t>
      </w:r>
      <w:r>
        <w:rPr>
          <w:rStyle w:val="2"/>
        </w:rPr>
        <w:br/>
        <w:t>Министерства обороны Российской Федерации, находящихся за пределами</w:t>
      </w:r>
      <w:r>
        <w:rPr>
          <w:rStyle w:val="2"/>
        </w:rPr>
        <w:br/>
      </w:r>
      <w:r>
        <w:rPr>
          <w:rStyle w:val="2"/>
        </w:rPr>
        <w:t>территории Российской Федерации, или военного комиссариата,</w:t>
      </w:r>
      <w:r>
        <w:rPr>
          <w:rStyle w:val="2"/>
        </w:rPr>
        <w:br/>
        <w:t>производившего выдачу)</w:t>
      </w:r>
    </w:p>
    <w:p w:rsidR="003C70E0" w:rsidRDefault="00CA6242">
      <w:pPr>
        <w:pStyle w:val="20"/>
        <w:pBdr>
          <w:top w:val="single" w:sz="4" w:space="0" w:color="auto"/>
        </w:pBdr>
        <w:spacing w:after="320" w:line="240" w:lineRule="auto"/>
        <w:ind w:firstLine="2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5415915</wp:posOffset>
                </wp:positionH>
                <wp:positionV relativeFrom="paragraph">
                  <wp:posOffset>12700</wp:posOffset>
                </wp:positionV>
                <wp:extent cx="1435735" cy="16129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0E0" w:rsidRDefault="00CA6242">
                            <w:pPr>
                              <w:pStyle w:val="2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2"/>
                              </w:rPr>
                              <w:t>(инициал имени, фамилия)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left:0;text-align:left;margin-left:426.45pt;margin-top:1pt;width:113.05pt;height:12.7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" filled="f" stroked="f">
                <v:textbox inset="0,0,0,0">
                  <w:txbxContent>
                    <w:p w:rsidR="003C70E0" w:rsidRDefault="00CA6242">
                      <w:pPr>
                        <w:pStyle w:val="20"/>
                        <w:spacing w:after="0" w:line="240" w:lineRule="auto"/>
                        <w:jc w:val="left"/>
                      </w:pPr>
                      <w:r>
                        <w:rPr>
                          <w:rStyle w:val="2"/>
                        </w:rPr>
                        <w:t>(инициал имени, фамилия)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2"/>
        </w:rPr>
        <w:t>(воинское звание (при наличии)</w:t>
      </w:r>
    </w:p>
    <w:p w:rsidR="003C70E0" w:rsidRDefault="00CA6242">
      <w:pPr>
        <w:pStyle w:val="30"/>
        <w:tabs>
          <w:tab w:val="left" w:leader="underscore" w:pos="3379"/>
        </w:tabs>
        <w:spacing w:after="320" w:line="240" w:lineRule="auto"/>
        <w:jc w:val="left"/>
      </w:pPr>
      <w:r>
        <w:rPr>
          <w:rStyle w:val="3"/>
        </w:rPr>
        <w:t>«»20</w:t>
      </w:r>
      <w:r>
        <w:rPr>
          <w:rStyle w:val="3"/>
        </w:rPr>
        <w:tab/>
        <w:t>Г.</w:t>
      </w:r>
    </w:p>
    <w:p w:rsidR="003C70E0" w:rsidRDefault="00CA6242">
      <w:pPr>
        <w:pStyle w:val="30"/>
        <w:spacing w:after="540" w:line="240" w:lineRule="auto"/>
        <w:jc w:val="left"/>
      </w:pPr>
      <w:r>
        <w:rPr>
          <w:rStyle w:val="3"/>
        </w:rPr>
        <w:t>МЛ.</w:t>
      </w:r>
    </w:p>
    <w:sectPr w:rsidR="003C70E0">
      <w:headerReference w:type="default" r:id="rId16"/>
      <w:footnotePr>
        <w:numFmt w:val="chicago"/>
      </w:footnotePr>
      <w:pgSz w:w="11900" w:h="16840"/>
      <w:pgMar w:top="1131" w:right="712" w:bottom="1089" w:left="1559" w:header="0" w:footer="661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6242">
      <w:r>
        <w:separator/>
      </w:r>
    </w:p>
  </w:endnote>
  <w:endnote w:type="continuationSeparator" w:id="0">
    <w:p w:rsidR="00000000" w:rsidRDefault="00CA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0E0" w:rsidRDefault="00CA6242">
      <w:r>
        <w:separator/>
      </w:r>
    </w:p>
  </w:footnote>
  <w:footnote w:type="continuationSeparator" w:id="0">
    <w:p w:rsidR="003C70E0" w:rsidRDefault="00CA6242">
      <w:r>
        <w:continuationSeparator/>
      </w:r>
    </w:p>
  </w:footnote>
  <w:footnote w:id="1">
    <w:p w:rsidR="003C70E0" w:rsidRDefault="00CA6242">
      <w:pPr>
        <w:pStyle w:val="a4"/>
        <w:ind w:firstLine="720"/>
        <w:jc w:val="both"/>
      </w:pPr>
      <w:r>
        <w:rPr>
          <w:rStyle w:val="a3"/>
        </w:rPr>
        <w:footnoteRef/>
      </w:r>
      <w:r>
        <w:rPr>
          <w:rStyle w:val="a3"/>
        </w:rPr>
        <w:t xml:space="preserve"> Пункт 3 постановления Правительства Российской Федерации от 19 декабря 2003 г. № 763 «Об удостоверении ветерана боевых действий».</w:t>
      </w:r>
    </w:p>
  </w:footnote>
  <w:footnote w:id="2">
    <w:p w:rsidR="003C70E0" w:rsidRDefault="00CA6242">
      <w:pPr>
        <w:pStyle w:val="a4"/>
        <w:jc w:val="both"/>
      </w:pPr>
      <w:r>
        <w:rPr>
          <w:rStyle w:val="a3"/>
        </w:rPr>
        <w:footnoteRef/>
      </w:r>
      <w:r>
        <w:rPr>
          <w:rStyle w:val="a3"/>
        </w:rPr>
        <w:t xml:space="preserve"> Статья 12 Федерального закона от 2 мая 2006 г. № 59-ФЗ «О порядке рассмотрения обращений граждан Российской Федерации» (</w:t>
      </w:r>
      <w:r>
        <w:rPr>
          <w:rStyle w:val="a3"/>
        </w:rPr>
        <w:t>Собрание законодательства Российской Федерации, 2006, № 19, ст. 2060; 2010, № 27, ст. 3410; №31, ст. 4196; 2012, №31, ст. 4470; 2013, №19, ст. 2307; №27, ст. 3474; 2014, №48, ст. 6638; 2015, №45, ст. 6206).</w:t>
      </w:r>
    </w:p>
  </w:footnote>
  <w:footnote w:id="3">
    <w:p w:rsidR="003C70E0" w:rsidRDefault="00CA6242">
      <w:pPr>
        <w:pStyle w:val="a4"/>
        <w:jc w:val="both"/>
      </w:pPr>
      <w:r>
        <w:rPr>
          <w:rStyle w:val="a3"/>
        </w:rPr>
        <w:footnoteRef/>
      </w:r>
      <w:r>
        <w:rPr>
          <w:rStyle w:val="a3"/>
        </w:rPr>
        <w:t xml:space="preserve"> Пункт 8 Инструкции о порядке заполнения, выдачи</w:t>
      </w:r>
      <w:r>
        <w:rPr>
          <w:rStyle w:val="a3"/>
        </w:rPr>
        <w:t xml:space="preserve"> и учета удостоверения ветерана боевых действий, утвержденной постановлением Правительства Российской Федерации от 19 декабря 2003 г. № 763.</w:t>
      </w:r>
    </w:p>
  </w:footnote>
  <w:footnote w:id="4">
    <w:p w:rsidR="003C70E0" w:rsidRDefault="00CA6242">
      <w:pPr>
        <w:pStyle w:val="a4"/>
        <w:ind w:firstLine="740"/>
        <w:jc w:val="both"/>
      </w:pPr>
      <w:r>
        <w:rPr>
          <w:rStyle w:val="a3"/>
        </w:rPr>
        <w:footnoteRef/>
      </w:r>
      <w:r>
        <w:rPr>
          <w:rStyle w:val="a3"/>
        </w:rPr>
        <w:t xml:space="preserve"> Пункт 10 Инструкции о порядке заполнения, выдачи и учета удостоверения ветерана боевых действий, утвержденной пос</w:t>
      </w:r>
      <w:r>
        <w:rPr>
          <w:rStyle w:val="a3"/>
        </w:rPr>
        <w:t>тановлением Правительства Российской Федерации от 19 декабря 2003 г. № 763.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8CB" w:rsidRPr="009638CB" w:rsidRDefault="009638CB" w:rsidP="009638CB">
    <w:pPr>
      <w:pStyle w:val="aa"/>
      <w:jc w:val="right"/>
      <w:rPr>
        <w:rFonts w:ascii="Times New Roman" w:hAnsi="Times New Roman" w:cs="Times New Roman"/>
      </w:rPr>
    </w:pPr>
    <w:r w:rsidRPr="009638CB">
      <w:rPr>
        <w:rFonts w:ascii="Times New Roman" w:hAnsi="Times New Roman" w:cs="Times New Roman"/>
      </w:rPr>
      <w:t>Приказом</w:t>
    </w:r>
    <w:r w:rsidRPr="009638CB">
      <w:rPr>
        <w:rFonts w:ascii="Times New Roman" w:hAnsi="Times New Roman" w:cs="Times New Roman"/>
      </w:rPr>
      <w:t xml:space="preserve"> Министра обороны РФ от 9 марта 2023 г. N 111 настоящий документ признан утратившим силу с 17 апреля 2023 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0E0" w:rsidRDefault="00CA624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3993515</wp:posOffset>
              </wp:positionH>
              <wp:positionV relativeFrom="page">
                <wp:posOffset>367665</wp:posOffset>
              </wp:positionV>
              <wp:extent cx="128270" cy="10668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70E0" w:rsidRDefault="00CA624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314.45pt;margin-top:28.95pt;width:10.1pt;height:8.4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" filled="f" stroked="f">
              <v:textbox style="mso-fit-shape-to-text:t" inset="0,0,0,0">
                <w:txbxContent>
                  <w:p w:rsidR="003C70E0" w:rsidRDefault="00CA6242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8D8"/>
    <w:multiLevelType w:val="multilevel"/>
    <w:tmpl w:val="DE005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41F02"/>
    <w:multiLevelType w:val="multilevel"/>
    <w:tmpl w:val="84DA191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B4053"/>
    <w:multiLevelType w:val="multilevel"/>
    <w:tmpl w:val="D05E1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5668D5"/>
    <w:multiLevelType w:val="multilevel"/>
    <w:tmpl w:val="EFF63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57387"/>
    <w:multiLevelType w:val="multilevel"/>
    <w:tmpl w:val="99BE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C1C31"/>
    <w:multiLevelType w:val="multilevel"/>
    <w:tmpl w:val="56BAAC0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E0"/>
    <w:rsid w:val="00195449"/>
    <w:rsid w:val="003C70E0"/>
    <w:rsid w:val="00631798"/>
    <w:rsid w:val="009638CB"/>
    <w:rsid w:val="00C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C658"/>
  <w15:docId w15:val="{86E2A7E6-D8A2-4A00-88CB-2AA7F8FD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Courier New" w:eastAsia="Courier New" w:hAnsi="Courier New" w:cs="Courier New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a4">
    <w:name w:val="Сноска"/>
    <w:basedOn w:val="a"/>
    <w:link w:val="a3"/>
    <w:pPr>
      <w:ind w:firstLine="700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pPr>
      <w:jc w:val="center"/>
    </w:pPr>
    <w:rPr>
      <w:rFonts w:ascii="Times New Roman" w:eastAsia="Times New Roman" w:hAnsi="Times New Roman" w:cs="Times New Roman"/>
      <w:b/>
      <w:bCs/>
      <w:w w:val="60"/>
      <w:sz w:val="20"/>
      <w:szCs w:val="20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Courier New" w:eastAsia="Courier New" w:hAnsi="Courier New" w:cs="Courier New"/>
      <w:i/>
      <w:iCs/>
      <w:sz w:val="48"/>
      <w:szCs w:val="48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460" w:line="257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3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80" w:line="252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9638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38CB"/>
    <w:rPr>
      <w:color w:val="000000"/>
    </w:rPr>
  </w:style>
  <w:style w:type="paragraph" w:styleId="ac">
    <w:name w:val="footer"/>
    <w:basedOn w:val="a"/>
    <w:link w:val="ad"/>
    <w:uiPriority w:val="99"/>
    <w:unhideWhenUsed/>
    <w:rsid w:val="009638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8CB"/>
    <w:rPr>
      <w:color w:val="000000"/>
    </w:rPr>
  </w:style>
  <w:style w:type="character" w:styleId="ae">
    <w:name w:val="Hyperlink"/>
    <w:basedOn w:val="a0"/>
    <w:uiPriority w:val="99"/>
    <w:unhideWhenUsed/>
    <w:rsid w:val="009638CB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CA6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voensud-mo.ru/doc/sample/report/veteran/B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oensud-mo.ru/doc/sample/report/veteran/B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voensud-mo.ru/doc/sample/report/veteran/BD" TargetMode="External"/><Relationship Id="rId10" Type="http://schemas.openxmlformats.org/officeDocument/2006/relationships/hyperlink" Target="http://voensud-mo.ru/doc/mil/order%20/2012/2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ensud-mo.ru/doc/mil/order/2017/595" TargetMode="External"/><Relationship Id="rId14" Type="http://schemas.openxmlformats.org/officeDocument/2006/relationships/hyperlink" Target="http://voensud-mo.ru/doc/sample/report/veteran/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</cp:lastModifiedBy>
  <cp:revision>4</cp:revision>
  <dcterms:created xsi:type="dcterms:W3CDTF">2023-04-26T09:49:00Z</dcterms:created>
  <dcterms:modified xsi:type="dcterms:W3CDTF">2023-04-26T10:24:00Z</dcterms:modified>
</cp:coreProperties>
</file>