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B3F" w:rsidRPr="00F96B3F" w:rsidRDefault="00F96B3F" w:rsidP="00F96B3F">
      <w:pPr>
        <w:spacing w:before="100" w:beforeAutospacing="1" w:after="100" w:afterAutospacing="1" w:line="240" w:lineRule="auto"/>
        <w:ind w:firstLine="709"/>
        <w:jc w:val="both"/>
        <w:outlineLvl w:val="1"/>
        <w:rPr>
          <w:rFonts w:ascii="Times New Roman" w:eastAsia="Times New Roman" w:hAnsi="Times New Roman" w:cs="Times New Roman"/>
          <w:b/>
          <w:bCs/>
          <w:sz w:val="36"/>
          <w:szCs w:val="36"/>
          <w:lang w:eastAsia="ru-RU"/>
        </w:rPr>
      </w:pPr>
      <w:r w:rsidRPr="00F96B3F">
        <w:rPr>
          <w:rFonts w:ascii="Times New Roman" w:eastAsia="Times New Roman" w:hAnsi="Times New Roman" w:cs="Times New Roman"/>
          <w:b/>
          <w:bCs/>
          <w:sz w:val="36"/>
          <w:szCs w:val="36"/>
          <w:lang w:eastAsia="ru-RU"/>
        </w:rPr>
        <w:t>Приказ Министра обороны РФ от 19 декабря 2022 г. N 780 “Об определении Порядка осуществления ежемесячной социальной выплаты гражданам Российской Федерации, призванным на военную службу по мобилизации в Вооруженные Силы Российской Федерации”</w:t>
      </w:r>
    </w:p>
    <w:p w:rsidR="00F96B3F" w:rsidRPr="00F96B3F" w:rsidRDefault="00F96B3F" w:rsidP="00F96B3F">
      <w:pPr>
        <w:spacing w:after="0"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br/>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 xml:space="preserve">В соответствии с </w:t>
      </w:r>
      <w:r w:rsidRPr="00F96B3F">
        <w:rPr>
          <w:rFonts w:ascii="Times New Roman" w:eastAsia="Times New Roman" w:hAnsi="Times New Roman" w:cs="Times New Roman"/>
          <w:b/>
          <w:bCs/>
          <w:sz w:val="24"/>
          <w:szCs w:val="24"/>
          <w:lang w:eastAsia="ru-RU"/>
        </w:rPr>
        <w:t xml:space="preserve">пунктом 5 Указа Президента Российской Федерации от 2 ноября 2022 г. N 788 </w:t>
      </w:r>
      <w:r w:rsidRPr="00F96B3F">
        <w:rPr>
          <w:rFonts w:ascii="Times New Roman" w:eastAsia="Times New Roman" w:hAnsi="Times New Roman" w:cs="Times New Roman"/>
          <w:sz w:val="24"/>
          <w:szCs w:val="24"/>
          <w:lang w:eastAsia="ru-RU"/>
        </w:rPr>
        <w:t>в целях определения порядка осуществления ежемесячной социальной выплаты гражданам Российской Федерации, призванным на военную службу по мобилизации в Вооруженные Силы Российской Федерации, приказываю:</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1. Определить Порядок осуществления ежемесячной социальной выплаты гражданам Российской Федерации, призванным на военную службу по мобилизации в Вооруженные Силы Российской Федерации (далее - Порядок) (приложение к настоящему приказу).</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2. Заместителям Министра обороны Российской Федерации, главнокомандующим видами Вооруженных Сил Российской Федерации, командующим войсками военных округов, Северным флотом, родами войск Вооруженных Сил Российской Федерации, руководителям центральных органов военного управления, командующим объединениями, командирам соединений и воинских частей, руководителям организаций Вооруженных Сил Российской Федерации обеспечить с 21 сентября 2022 г. осуществление ежемесячной социальной выплаты гражданам Российской Федерации, призванным на военную службу по мобилизации в Вооруженные Силы Российской Федерации, в соответствии с Порядком.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66"/>
        <w:gridCol w:w="2666"/>
      </w:tblGrid>
      <w:tr w:rsidR="00F96B3F" w:rsidRPr="00F96B3F" w:rsidTr="00F96B3F">
        <w:trPr>
          <w:tblCellSpacing w:w="15" w:type="dxa"/>
        </w:trPr>
        <w:tc>
          <w:tcPr>
            <w:tcW w:w="2500" w:type="pct"/>
            <w:vAlign w:val="center"/>
            <w:hideMark/>
          </w:tcPr>
          <w:p w:rsidR="00F96B3F" w:rsidRPr="00F96B3F" w:rsidRDefault="00F96B3F" w:rsidP="00F96B3F">
            <w:pPr>
              <w:spacing w:after="0"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Министр обороны</w:t>
            </w:r>
            <w:r w:rsidRPr="00F96B3F">
              <w:rPr>
                <w:rFonts w:ascii="Times New Roman" w:eastAsia="Times New Roman" w:hAnsi="Times New Roman" w:cs="Times New Roman"/>
                <w:sz w:val="24"/>
                <w:szCs w:val="24"/>
                <w:lang w:eastAsia="ru-RU"/>
              </w:rPr>
              <w:br/>
              <w:t>Российской Федерации</w:t>
            </w:r>
            <w:r w:rsidRPr="00F96B3F">
              <w:rPr>
                <w:rFonts w:ascii="Times New Roman" w:eastAsia="Times New Roman" w:hAnsi="Times New Roman" w:cs="Times New Roman"/>
                <w:sz w:val="24"/>
                <w:szCs w:val="24"/>
                <w:lang w:eastAsia="ru-RU"/>
              </w:rPr>
              <w:br/>
              <w:t>генерал армии</w:t>
            </w:r>
          </w:p>
        </w:tc>
        <w:tc>
          <w:tcPr>
            <w:tcW w:w="2500" w:type="pct"/>
            <w:vAlign w:val="center"/>
            <w:hideMark/>
          </w:tcPr>
          <w:p w:rsidR="00F96B3F" w:rsidRPr="00F96B3F" w:rsidRDefault="00F96B3F" w:rsidP="00F96B3F">
            <w:pPr>
              <w:spacing w:after="0"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С. Шойгу</w:t>
            </w:r>
          </w:p>
        </w:tc>
      </w:tr>
    </w:tbl>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Зарегистрировано в Минюсте РФ 20 января 2023 г.</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Регистрационный № 72091</w:t>
      </w:r>
    </w:p>
    <w:p w:rsidR="00F96B3F" w:rsidRPr="00F96B3F" w:rsidRDefault="00F96B3F" w:rsidP="00F96B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Приложение</w:t>
      </w:r>
      <w:r w:rsidRPr="00F96B3F">
        <w:rPr>
          <w:rFonts w:ascii="Times New Roman" w:eastAsia="Times New Roman" w:hAnsi="Times New Roman" w:cs="Times New Roman"/>
          <w:sz w:val="24"/>
          <w:szCs w:val="24"/>
          <w:lang w:eastAsia="ru-RU"/>
        </w:rPr>
        <w:br/>
        <w:t>к приказу Министра обороны</w:t>
      </w:r>
      <w:r w:rsidRPr="00F96B3F">
        <w:rPr>
          <w:rFonts w:ascii="Times New Roman" w:eastAsia="Times New Roman" w:hAnsi="Times New Roman" w:cs="Times New Roman"/>
          <w:sz w:val="24"/>
          <w:szCs w:val="24"/>
          <w:lang w:eastAsia="ru-RU"/>
        </w:rPr>
        <w:br/>
        <w:t>Российской Федерации</w:t>
      </w:r>
      <w:r w:rsidRPr="00F96B3F">
        <w:rPr>
          <w:rFonts w:ascii="Times New Roman" w:eastAsia="Times New Roman" w:hAnsi="Times New Roman" w:cs="Times New Roman"/>
          <w:sz w:val="24"/>
          <w:szCs w:val="24"/>
          <w:lang w:eastAsia="ru-RU"/>
        </w:rPr>
        <w:br/>
        <w:t>от 19 декабря 2022 г. N 780</w:t>
      </w:r>
    </w:p>
    <w:p w:rsidR="00F96B3F" w:rsidRPr="00F96B3F" w:rsidRDefault="00F96B3F" w:rsidP="00F96B3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96B3F">
        <w:rPr>
          <w:rFonts w:ascii="Times New Roman" w:eastAsia="Times New Roman" w:hAnsi="Times New Roman" w:cs="Times New Roman"/>
          <w:b/>
          <w:bCs/>
          <w:sz w:val="27"/>
          <w:szCs w:val="27"/>
          <w:lang w:eastAsia="ru-RU"/>
        </w:rPr>
        <w:t>Порядок</w:t>
      </w:r>
      <w:r w:rsidRPr="00F96B3F">
        <w:rPr>
          <w:rFonts w:ascii="Times New Roman" w:eastAsia="Times New Roman" w:hAnsi="Times New Roman" w:cs="Times New Roman"/>
          <w:b/>
          <w:bCs/>
          <w:sz w:val="27"/>
          <w:szCs w:val="27"/>
          <w:lang w:eastAsia="ru-RU"/>
        </w:rPr>
        <w:br/>
        <w:t>осуществления ежемесячной социальной выплаты гражданам Российской Федерации, призванным на военную службу по мобилизации в Вооруженные Силы Российской Федерации</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0" w:name="1"/>
      <w:bookmarkEnd w:id="0"/>
      <w:r w:rsidRPr="00F96B3F">
        <w:rPr>
          <w:rFonts w:ascii="Times New Roman" w:eastAsia="Times New Roman" w:hAnsi="Times New Roman" w:cs="Times New Roman"/>
          <w:sz w:val="24"/>
          <w:szCs w:val="24"/>
          <w:lang w:eastAsia="ru-RU"/>
        </w:rPr>
        <w:lastRenderedPageBreak/>
        <w:t xml:space="preserve">1. Гражданам Российской Федерации, </w:t>
      </w:r>
      <w:r w:rsidRPr="00F96B3F">
        <w:rPr>
          <w:rFonts w:ascii="Times New Roman" w:eastAsia="Times New Roman" w:hAnsi="Times New Roman" w:cs="Times New Roman"/>
          <w:b/>
          <w:bCs/>
          <w:sz w:val="24"/>
          <w:szCs w:val="24"/>
          <w:lang w:eastAsia="ru-RU"/>
        </w:rPr>
        <w:t>призванным на военную службу по мобилизации</w:t>
      </w:r>
      <w:r w:rsidRPr="00F96B3F">
        <w:rPr>
          <w:rFonts w:ascii="Times New Roman" w:eastAsia="Times New Roman" w:hAnsi="Times New Roman" w:cs="Times New Roman"/>
          <w:sz w:val="24"/>
          <w:szCs w:val="24"/>
          <w:lang w:eastAsia="ru-RU"/>
        </w:rPr>
        <w:t xml:space="preserve"> в Вооруженные Силы Российской Федерации в соответствии с </w:t>
      </w:r>
      <w:hyperlink r:id="rId4" w:history="1">
        <w:r w:rsidRPr="00F96B3F">
          <w:rPr>
            <w:rFonts w:ascii="Times New Roman" w:eastAsia="Times New Roman" w:hAnsi="Times New Roman" w:cs="Times New Roman"/>
            <w:color w:val="0000FF"/>
            <w:sz w:val="24"/>
            <w:szCs w:val="24"/>
            <w:u w:val="single"/>
            <w:lang w:eastAsia="ru-RU"/>
          </w:rPr>
          <w:t>Указом</w:t>
        </w:r>
      </w:hyperlink>
      <w:r w:rsidRPr="00F96B3F">
        <w:rPr>
          <w:rFonts w:ascii="Times New Roman" w:eastAsia="Times New Roman" w:hAnsi="Times New Roman" w:cs="Times New Roman"/>
          <w:sz w:val="24"/>
          <w:szCs w:val="24"/>
          <w:lang w:eastAsia="ru-RU"/>
        </w:rPr>
        <w:t xml:space="preserve"> Президента Российской Федерации от 21 сентября 2022 г. N 647 "Об объявлении частичной мобилизации в Российской Федерации" (Собрание законодательства Российской Федерации, 2022, N 39, ст. 6590) (далее - граждане, призванные по мобилизации), дополнительно к </w:t>
      </w:r>
      <w:hyperlink r:id="rId5" w:anchor="2" w:history="1">
        <w:r w:rsidRPr="00F96B3F">
          <w:rPr>
            <w:rFonts w:ascii="Times New Roman" w:eastAsia="Times New Roman" w:hAnsi="Times New Roman" w:cs="Times New Roman"/>
            <w:color w:val="0000FF"/>
            <w:sz w:val="24"/>
            <w:szCs w:val="24"/>
            <w:u w:val="single"/>
            <w:lang w:eastAsia="ru-RU"/>
          </w:rPr>
          <w:t xml:space="preserve">денежному содержанию </w:t>
        </w:r>
      </w:hyperlink>
      <w:r w:rsidRPr="00F96B3F">
        <w:rPr>
          <w:rFonts w:ascii="Times New Roman" w:eastAsia="Times New Roman" w:hAnsi="Times New Roman" w:cs="Times New Roman"/>
          <w:sz w:val="24"/>
          <w:szCs w:val="24"/>
          <w:lang w:eastAsia="ru-RU"/>
        </w:rPr>
        <w:t xml:space="preserve">выплачивается </w:t>
      </w:r>
      <w:r w:rsidRPr="00F96B3F">
        <w:rPr>
          <w:rFonts w:ascii="Times New Roman" w:eastAsia="Times New Roman" w:hAnsi="Times New Roman" w:cs="Times New Roman"/>
          <w:b/>
          <w:bCs/>
          <w:sz w:val="24"/>
          <w:szCs w:val="24"/>
          <w:lang w:eastAsia="ru-RU"/>
        </w:rPr>
        <w:t>ежемесячная социальная выплата</w:t>
      </w:r>
      <w:r w:rsidRPr="00F96B3F">
        <w:rPr>
          <w:rFonts w:ascii="Times New Roman" w:eastAsia="Times New Roman" w:hAnsi="Times New Roman" w:cs="Times New Roman"/>
          <w:sz w:val="24"/>
          <w:szCs w:val="24"/>
          <w:lang w:eastAsia="ru-RU"/>
        </w:rPr>
        <w:t xml:space="preserve"> </w:t>
      </w:r>
      <w:hyperlink r:id="rId6" w:anchor="P" w:history="1">
        <w:r w:rsidRPr="00F96B3F">
          <w:rPr>
            <w:rFonts w:ascii="Times New Roman" w:eastAsia="Times New Roman" w:hAnsi="Times New Roman" w:cs="Times New Roman"/>
            <w:color w:val="0000FF"/>
            <w:sz w:val="24"/>
            <w:szCs w:val="24"/>
            <w:u w:val="single"/>
            <w:lang w:eastAsia="ru-RU"/>
          </w:rPr>
          <w:t>в размерах</w:t>
        </w:r>
      </w:hyperlink>
      <w:r w:rsidRPr="00F96B3F">
        <w:rPr>
          <w:rFonts w:ascii="Times New Roman" w:eastAsia="Times New Roman" w:hAnsi="Times New Roman" w:cs="Times New Roman"/>
          <w:sz w:val="24"/>
          <w:szCs w:val="24"/>
          <w:lang w:eastAsia="ru-RU"/>
        </w:rPr>
        <w:t>, у</w:t>
      </w:r>
      <w:r w:rsidRPr="00F96B3F">
        <w:rPr>
          <w:rFonts w:ascii="Times New Roman" w:eastAsia="Times New Roman" w:hAnsi="Times New Roman" w:cs="Times New Roman"/>
          <w:b/>
          <w:bCs/>
          <w:sz w:val="24"/>
          <w:szCs w:val="24"/>
          <w:lang w:eastAsia="ru-RU"/>
        </w:rPr>
        <w:t>становленных подпунктами "а" и "б" пункта 1 Указа Президента Российской Федерации от 2 ноября 2022 г. N 788</w:t>
      </w:r>
      <w:r w:rsidRPr="00F96B3F">
        <w:rPr>
          <w:rFonts w:ascii="Times New Roman" w:eastAsia="Times New Roman" w:hAnsi="Times New Roman" w:cs="Times New Roman"/>
          <w:sz w:val="24"/>
          <w:szCs w:val="24"/>
          <w:lang w:eastAsia="ru-RU"/>
        </w:rPr>
        <w:t xml:space="preserve"> (далее - ежемесячная социальная выплата).</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 xml:space="preserve">2. Осуществление </w:t>
      </w:r>
      <w:r w:rsidRPr="00F96B3F">
        <w:rPr>
          <w:rFonts w:ascii="Times New Roman" w:eastAsia="Times New Roman" w:hAnsi="Times New Roman" w:cs="Times New Roman"/>
          <w:b/>
          <w:bCs/>
          <w:sz w:val="24"/>
          <w:szCs w:val="24"/>
          <w:lang w:eastAsia="ru-RU"/>
        </w:rPr>
        <w:t>ежемесячной социальной выплаты</w:t>
      </w:r>
      <w:r w:rsidRPr="00F96B3F">
        <w:rPr>
          <w:rFonts w:ascii="Times New Roman" w:eastAsia="Times New Roman" w:hAnsi="Times New Roman" w:cs="Times New Roman"/>
          <w:sz w:val="24"/>
          <w:szCs w:val="24"/>
          <w:lang w:eastAsia="ru-RU"/>
        </w:rPr>
        <w:t xml:space="preserve"> в размерах, указанных в </w:t>
      </w:r>
      <w:hyperlink r:id="rId7" w:anchor="1" w:history="1">
        <w:r w:rsidRPr="00F96B3F">
          <w:rPr>
            <w:rFonts w:ascii="Times New Roman" w:eastAsia="Times New Roman" w:hAnsi="Times New Roman" w:cs="Times New Roman"/>
            <w:color w:val="0000FF"/>
            <w:sz w:val="24"/>
            <w:szCs w:val="24"/>
            <w:u w:val="single"/>
            <w:lang w:eastAsia="ru-RU"/>
          </w:rPr>
          <w:t>пункте 1</w:t>
        </w:r>
      </w:hyperlink>
      <w:r w:rsidRPr="00F96B3F">
        <w:rPr>
          <w:rFonts w:ascii="Times New Roman" w:eastAsia="Times New Roman" w:hAnsi="Times New Roman" w:cs="Times New Roman"/>
          <w:sz w:val="24"/>
          <w:szCs w:val="24"/>
          <w:lang w:eastAsia="ru-RU"/>
        </w:rPr>
        <w:t xml:space="preserve"> настоящего Порядка, гражданам, призванным по мобилизации, производится </w:t>
      </w:r>
      <w:r w:rsidRPr="00F96B3F">
        <w:rPr>
          <w:rFonts w:ascii="Times New Roman" w:eastAsia="Times New Roman" w:hAnsi="Times New Roman" w:cs="Times New Roman"/>
          <w:b/>
          <w:bCs/>
          <w:sz w:val="24"/>
          <w:szCs w:val="24"/>
          <w:lang w:eastAsia="ru-RU"/>
        </w:rPr>
        <w:t>со дня назначения их на воинскую должность и до дня освобождения от занимаемой воинской должности</w:t>
      </w:r>
      <w:r w:rsidRPr="00F96B3F">
        <w:rPr>
          <w:rFonts w:ascii="Times New Roman" w:eastAsia="Times New Roman" w:hAnsi="Times New Roman" w:cs="Times New Roman"/>
          <w:sz w:val="24"/>
          <w:szCs w:val="24"/>
          <w:lang w:eastAsia="ru-RU"/>
        </w:rPr>
        <w:t xml:space="preserve"> включительно.</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 xml:space="preserve">3. </w:t>
      </w:r>
      <w:r w:rsidRPr="00F96B3F">
        <w:rPr>
          <w:rFonts w:ascii="Times New Roman" w:eastAsia="Times New Roman" w:hAnsi="Times New Roman" w:cs="Times New Roman"/>
          <w:b/>
          <w:bCs/>
          <w:sz w:val="24"/>
          <w:szCs w:val="24"/>
          <w:lang w:eastAsia="ru-RU"/>
        </w:rPr>
        <w:t>В случае заключения контракта о прохождении военной службы</w:t>
      </w:r>
      <w:r w:rsidRPr="00F96B3F">
        <w:rPr>
          <w:rFonts w:ascii="Times New Roman" w:eastAsia="Times New Roman" w:hAnsi="Times New Roman" w:cs="Times New Roman"/>
          <w:sz w:val="24"/>
          <w:szCs w:val="24"/>
          <w:lang w:eastAsia="ru-RU"/>
        </w:rPr>
        <w:t xml:space="preserve"> в Вооруженных Силах Российской Федерации гражданами, призванными по мобилизации, осуществление ежемесячной социальной выплаты производится </w:t>
      </w:r>
      <w:r w:rsidRPr="00F96B3F">
        <w:rPr>
          <w:rFonts w:ascii="Times New Roman" w:eastAsia="Times New Roman" w:hAnsi="Times New Roman" w:cs="Times New Roman"/>
          <w:b/>
          <w:bCs/>
          <w:sz w:val="24"/>
          <w:szCs w:val="24"/>
          <w:lang w:eastAsia="ru-RU"/>
        </w:rPr>
        <w:t xml:space="preserve">до </w:t>
      </w:r>
      <w:hyperlink r:id="rId8" w:anchor="8.4" w:history="1">
        <w:r w:rsidRPr="00F96B3F">
          <w:rPr>
            <w:rFonts w:ascii="Times New Roman" w:eastAsia="Times New Roman" w:hAnsi="Times New Roman" w:cs="Times New Roman"/>
            <w:b/>
            <w:bCs/>
            <w:color w:val="0000FF"/>
            <w:sz w:val="24"/>
            <w:szCs w:val="24"/>
            <w:u w:val="single"/>
            <w:lang w:eastAsia="ru-RU"/>
          </w:rPr>
          <w:t>дня вступления в силу контракта</w:t>
        </w:r>
      </w:hyperlink>
      <w:r w:rsidRPr="00F96B3F">
        <w:rPr>
          <w:rFonts w:ascii="Times New Roman" w:eastAsia="Times New Roman" w:hAnsi="Times New Roman" w:cs="Times New Roman"/>
          <w:b/>
          <w:bCs/>
          <w:sz w:val="24"/>
          <w:szCs w:val="24"/>
          <w:lang w:eastAsia="ru-RU"/>
        </w:rPr>
        <w:t xml:space="preserve"> о прохождении военной службы.</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4. Размер ежемесячной социальной выплаты, причитающейся гражданам, призванным по мобилизации, за неполный календарный месяц, определяется пропорционально количеству прослуженных календарных дней в данном месяце.</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 xml:space="preserve">5. Ежемесячная социальная выплата гражданам, призванным по мобилизации, </w:t>
      </w:r>
      <w:r w:rsidRPr="00F96B3F">
        <w:rPr>
          <w:rFonts w:ascii="Times New Roman" w:eastAsia="Times New Roman" w:hAnsi="Times New Roman" w:cs="Times New Roman"/>
          <w:b/>
          <w:bCs/>
          <w:sz w:val="24"/>
          <w:szCs w:val="24"/>
          <w:lang w:eastAsia="ru-RU"/>
        </w:rPr>
        <w:t>устанавливается приказами</w:t>
      </w:r>
      <w:r w:rsidRPr="00F96B3F">
        <w:rPr>
          <w:rFonts w:ascii="Times New Roman" w:eastAsia="Times New Roman" w:hAnsi="Times New Roman" w:cs="Times New Roman"/>
          <w:sz w:val="24"/>
          <w:szCs w:val="24"/>
          <w:lang w:eastAsia="ru-RU"/>
        </w:rPr>
        <w:t xml:space="preserve"> командиров воинских частей, руководителей организаций Вооруженных Сил Российской Федерации, в которых граждане, призванные по мобилизации, проходят военную службу.</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6. Осуществление ежемесячной социальной выплаты гражданам, призванным по мобилизации, производится финансово-экономическими органами Министерства обороны Российской Федерации, в которых граждане, призванные по мобилизации, обеспечиваются денежным довольствием, одновременно с выплатой им денежного довольствия в текущем месяце за истекший месяц, а за декабрь календарного года - до 25 декабря и отражается в расчетно-платежной (платежной) ведомости в отдельной графе.</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7. При перемещении граждан, призванных по мобилизации, к новому месту военной службы с зачислением на денежное довольствие в другой финансово-экономический орган Министерства обороны Российской Федерации ежемесячная социальная выплата производится при убытии к новому месту военной службы до дня освобождения от занимаемой воинской должности включительно.</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 xml:space="preserve">8. Сведения об осуществлении ежемесячной социальной выплаты гражданам, призванным по мобилизации, ее размере за текущий месяц и дате, по которую она произведена, указываются в денежном аттестате (приложение N 1 к Порядку обеспечения денежным довольствием военнослужащих Вооруженных Сил Российской Федерации и предоставления им и членам их семей отдельных выплат, определенному </w:t>
      </w:r>
      <w:hyperlink r:id="rId9" w:anchor="127" w:history="1">
        <w:r w:rsidRPr="00F534DE">
          <w:rPr>
            <w:rStyle w:val="a3"/>
            <w:rFonts w:ascii="Times New Roman" w:eastAsia="Times New Roman" w:hAnsi="Times New Roman" w:cs="Times New Roman"/>
            <w:sz w:val="24"/>
            <w:szCs w:val="24"/>
            <w:lang w:eastAsia="ru-RU"/>
          </w:rPr>
          <w:t>приказом</w:t>
        </w:r>
      </w:hyperlink>
      <w:bookmarkStart w:id="1" w:name="_GoBack"/>
      <w:bookmarkEnd w:id="1"/>
      <w:r w:rsidRPr="00F96B3F">
        <w:rPr>
          <w:rFonts w:ascii="Times New Roman" w:eastAsia="Times New Roman" w:hAnsi="Times New Roman" w:cs="Times New Roman"/>
          <w:sz w:val="24"/>
          <w:szCs w:val="24"/>
          <w:lang w:eastAsia="ru-RU"/>
        </w:rPr>
        <w:t xml:space="preserve"> Министра обороны Российской Федерации от 6 декабря 2019 г. N 727 (зарегистрирован Министерством юстиции Российской Федерации 15 января 2020 г., регистрационный N 57168), с изменениями, внесенными приказами Министра обороны Российской Федерации от 8 сентября 2020 г. N 425 (зарегистрирован Министерством юстиции Российской Федерации 12 октября 2020 г., регистрационный N 60335) и от 22 апреля 2021 г. </w:t>
      </w:r>
      <w:r w:rsidRPr="00F96B3F">
        <w:rPr>
          <w:rFonts w:ascii="Times New Roman" w:eastAsia="Times New Roman" w:hAnsi="Times New Roman" w:cs="Times New Roman"/>
          <w:sz w:val="24"/>
          <w:szCs w:val="24"/>
          <w:lang w:eastAsia="ru-RU"/>
        </w:rPr>
        <w:lastRenderedPageBreak/>
        <w:t>№ 226 (зарегистрирован Министерством юстиции Российской Федерации 27 мая 2021 г., регистрационный N 63648).</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96B3F">
        <w:rPr>
          <w:rFonts w:ascii="Times New Roman" w:eastAsia="Times New Roman" w:hAnsi="Times New Roman" w:cs="Times New Roman"/>
          <w:sz w:val="24"/>
          <w:szCs w:val="24"/>
          <w:lang w:eastAsia="ru-RU"/>
        </w:rPr>
        <w:t>9. Ежемесячная социальная выплата, причитающаяся гражданам, призванным по мобилизации, и своевременно не выплаченная или выплаченная в меньшем, чем следовало, размере, выплачивается за весь период, в течение которого граждане, призванные по мобилизации, имели право на нее, но не более чем за три года, предшествовавшие обращению за получением ежемесячной социальной выплаты.</w:t>
      </w:r>
    </w:p>
    <w:p w:rsidR="00F96B3F" w:rsidRPr="00F96B3F" w:rsidRDefault="00F96B3F" w:rsidP="00F96B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2" w:name="P"/>
      <w:bookmarkEnd w:id="2"/>
      <w:r w:rsidRPr="00F96B3F">
        <w:rPr>
          <w:rFonts w:ascii="Times New Roman" w:eastAsia="Times New Roman" w:hAnsi="Times New Roman" w:cs="Times New Roman"/>
          <w:b/>
          <w:bCs/>
          <w:sz w:val="24"/>
          <w:szCs w:val="24"/>
          <w:lang w:eastAsia="ru-RU"/>
        </w:rPr>
        <w:t xml:space="preserve">Примечание ЮК "Стратегия": </w:t>
      </w:r>
      <w:r w:rsidRPr="00F96B3F">
        <w:rPr>
          <w:rFonts w:ascii="Times New Roman" w:eastAsia="Times New Roman" w:hAnsi="Times New Roman" w:cs="Times New Roman"/>
          <w:sz w:val="24"/>
          <w:szCs w:val="24"/>
          <w:lang w:eastAsia="ru-RU"/>
        </w:rPr>
        <w:t xml:space="preserve">Как </w:t>
      </w:r>
      <w:hyperlink r:id="rId10" w:history="1">
        <w:r w:rsidRPr="00F96B3F">
          <w:rPr>
            <w:rFonts w:ascii="Times New Roman" w:eastAsia="Times New Roman" w:hAnsi="Times New Roman" w:cs="Times New Roman"/>
            <w:color w:val="0000FF"/>
            <w:sz w:val="24"/>
            <w:szCs w:val="24"/>
            <w:u w:val="single"/>
            <w:lang w:eastAsia="ru-RU"/>
          </w:rPr>
          <w:t>сообщается</w:t>
        </w:r>
      </w:hyperlink>
      <w:r w:rsidRPr="00F96B3F">
        <w:rPr>
          <w:rFonts w:ascii="Times New Roman" w:eastAsia="Times New Roman" w:hAnsi="Times New Roman" w:cs="Times New Roman"/>
          <w:sz w:val="24"/>
          <w:szCs w:val="24"/>
          <w:lang w:eastAsia="ru-RU"/>
        </w:rPr>
        <w:t xml:space="preserve">, размер ежемесячной социальной выплаты составляет - </w:t>
      </w:r>
      <w:r w:rsidRPr="00F96B3F">
        <w:rPr>
          <w:rFonts w:ascii="Times New Roman" w:eastAsia="Times New Roman" w:hAnsi="Times New Roman" w:cs="Times New Roman"/>
          <w:b/>
          <w:bCs/>
          <w:sz w:val="24"/>
          <w:szCs w:val="24"/>
          <w:lang w:eastAsia="ru-RU"/>
        </w:rPr>
        <w:t>158 тыс. руб.</w:t>
      </w:r>
      <w:r w:rsidRPr="00F96B3F">
        <w:rPr>
          <w:rFonts w:ascii="Times New Roman" w:eastAsia="Times New Roman" w:hAnsi="Times New Roman" w:cs="Times New Roman"/>
          <w:sz w:val="24"/>
          <w:szCs w:val="24"/>
          <w:lang w:eastAsia="ru-RU"/>
        </w:rPr>
        <w:t xml:space="preserve">, занимающим воинскую должность курсанта - </w:t>
      </w:r>
      <w:r w:rsidRPr="00F96B3F">
        <w:rPr>
          <w:rFonts w:ascii="Times New Roman" w:eastAsia="Times New Roman" w:hAnsi="Times New Roman" w:cs="Times New Roman"/>
          <w:b/>
          <w:bCs/>
          <w:sz w:val="24"/>
          <w:szCs w:val="24"/>
          <w:lang w:eastAsia="ru-RU"/>
        </w:rPr>
        <w:t>172 тыс. руб.</w:t>
      </w:r>
    </w:p>
    <w:p w:rsidR="0035118C" w:rsidRDefault="0035118C"/>
    <w:sectPr w:rsidR="00351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3F"/>
    <w:rsid w:val="0035118C"/>
    <w:rsid w:val="00F534DE"/>
    <w:rsid w:val="00F96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EDF22-D30E-432B-9BED-15DD68AA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34DE"/>
    <w:rPr>
      <w:color w:val="0563C1" w:themeColor="hyperlink"/>
      <w:u w:val="single"/>
    </w:rPr>
  </w:style>
  <w:style w:type="character" w:styleId="a4">
    <w:name w:val="Unresolved Mention"/>
    <w:basedOn w:val="a0"/>
    <w:uiPriority w:val="99"/>
    <w:semiHidden/>
    <w:unhideWhenUsed/>
    <w:rsid w:val="00F53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214957">
      <w:bodyDiv w:val="1"/>
      <w:marLeft w:val="0"/>
      <w:marRight w:val="0"/>
      <w:marTop w:val="0"/>
      <w:marBottom w:val="0"/>
      <w:divBdr>
        <w:top w:val="none" w:sz="0" w:space="0" w:color="auto"/>
        <w:left w:val="none" w:sz="0" w:space="0" w:color="auto"/>
        <w:bottom w:val="none" w:sz="0" w:space="0" w:color="auto"/>
        <w:right w:val="none" w:sz="0" w:space="0" w:color="auto"/>
      </w:divBdr>
      <w:divsChild>
        <w:div w:id="1818691542">
          <w:marLeft w:val="0"/>
          <w:marRight w:val="0"/>
          <w:marTop w:val="0"/>
          <w:marBottom w:val="0"/>
          <w:divBdr>
            <w:top w:val="none" w:sz="0" w:space="0" w:color="auto"/>
            <w:left w:val="none" w:sz="0" w:space="0" w:color="auto"/>
            <w:bottom w:val="none" w:sz="0" w:space="0" w:color="auto"/>
            <w:right w:val="none" w:sz="0" w:space="0" w:color="auto"/>
          </w:divBdr>
          <w:divsChild>
            <w:div w:id="837185690">
              <w:marLeft w:val="0"/>
              <w:marRight w:val="0"/>
              <w:marTop w:val="0"/>
              <w:marBottom w:val="0"/>
              <w:divBdr>
                <w:top w:val="none" w:sz="0" w:space="0" w:color="auto"/>
                <w:left w:val="none" w:sz="0" w:space="0" w:color="auto"/>
                <w:bottom w:val="none" w:sz="0" w:space="0" w:color="auto"/>
                <w:right w:val="none" w:sz="0" w:space="0" w:color="auto"/>
              </w:divBdr>
            </w:div>
          </w:divsChild>
        </w:div>
        <w:div w:id="125659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ensud-mo.ru/doc/kremlin/ukase/1999/1237" TargetMode="External"/><Relationship Id="rId3" Type="http://schemas.openxmlformats.org/officeDocument/2006/relationships/webSettings" Target="webSettings.xml"/><Relationship Id="rId7" Type="http://schemas.openxmlformats.org/officeDocument/2006/relationships/hyperlink" Target="http://voensud-mo.ru/doc/mil/order%20/2022/780/salar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ensud-mo.ru/doc/mil/order%20/2022/780/salary" TargetMode="External"/><Relationship Id="rId11" Type="http://schemas.openxmlformats.org/officeDocument/2006/relationships/fontTable" Target="fontTable.xml"/><Relationship Id="rId5" Type="http://schemas.openxmlformats.org/officeDocument/2006/relationships/hyperlink" Target="http://voensud-mo.ru/doc/%20kremlin%20/law/20111107-306-f-3" TargetMode="External"/><Relationship Id="rId10" Type="http://schemas.openxmlformats.org/officeDocument/2006/relationships/hyperlink" Target="https://www.garant.ru/products/ipo/prime/doc/406109013/?ysclid=ldbcc8qo2w534487495" TargetMode="External"/><Relationship Id="rId4" Type="http://schemas.openxmlformats.org/officeDocument/2006/relationships/hyperlink" Target="http://voensud-mo.ru/doc/kremlin/ukase/21.09.2022/mobilization" TargetMode="External"/><Relationship Id="rId9" Type="http://schemas.openxmlformats.org/officeDocument/2006/relationships/hyperlink" Target="http://voensud-mo.ru/doc/mil/order/72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dc:creator>
  <cp:keywords/>
  <dc:description/>
  <cp:lastModifiedBy>ДЕН</cp:lastModifiedBy>
  <cp:revision>2</cp:revision>
  <dcterms:created xsi:type="dcterms:W3CDTF">2023-01-25T08:07:00Z</dcterms:created>
  <dcterms:modified xsi:type="dcterms:W3CDTF">2023-01-25T08:16:00Z</dcterms:modified>
</cp:coreProperties>
</file>