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74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ФЕДЕРАЛЬНАЯ СЛУЖБА ВОЙСК НАЦИОНАЛЬНОЙ ГВАРДИИ</w:t>
        <w:br/>
        <w:t>РОССИЙСКОЙ ФЕДЕРАЦИИ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775" w:line="340" w:lineRule="exact"/>
        <w:ind w:left="380" w:right="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ПРИКАЗ</w:t>
      </w:r>
      <w:bookmarkEnd w:id="3"/>
    </w:p>
    <w:p>
      <w:pPr>
        <w:pStyle w:val="Style9"/>
        <w:tabs>
          <w:tab w:leader="underscore" w:pos="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2" w:line="260" w:lineRule="exact"/>
        <w:ind w:left="3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3.2pt;margin-top:0;width:42.5pt;height:16.05pt;z-index:-125829376;mso-wrap-distance-left:185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0"/>
                    </w:rPr>
                    <w:t>№ 299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3</w:t>
        <w:tab/>
        <w:t xml:space="preserve">” </w:t>
      </w:r>
      <w:r>
        <w:rPr>
          <w:rStyle w:val="CharStyle26"/>
        </w:rPr>
        <w:t>сентября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20 </w:t>
      </w:r>
      <w:r>
        <w:rPr>
          <w:rStyle w:val="CharStyle26"/>
        </w:rPr>
        <w:t>19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27"/>
        </w:rPr>
        <w:t>г.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3960" w:right="0" w:firstLine="0"/>
      </w:pPr>
      <w:r>
        <w:pict>
          <v:shape id="_x0000_s1027" type="#_x0000_t202" style="position:absolute;margin-left:-0.25pt;margin-top:29.05pt;width:229.45pt;height:114.35pt;z-index:-125829375;mso-wrap-distance-left:5.pt;mso-wrap-distance-right:41.5pt;mso-wrap-distance-bottom:27.2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Гоб утверждении Порядка формирования^ и ведения базы данных о лицах, состоящих на учете для получения единовременной социальной выплаты для приобретения или строительства жилого помещения, а также снятых с указанного учета в войсках национальной гвардии Российской Федерации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43.9pt;margin-top:39.35pt;width:34.55pt;height:36.pt;z-index:-125829374;mso-wrap-distance-left:29.8pt;mso-wrap-distance-right:78.25pt;mso-wrap-distance-bottom:0.7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 id="_x0000_s1029" type="#_x0000_t202" style="position:absolute;margin-left:270.7pt;margin-top:74.pt;width:180.95pt;height:18.1pt;z-index:-125829373;mso-wrap-distance-left:5.pt;mso-wrap-distance-right:5.05pt;mso-wrap-distance-bottom:5.6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ru-RU" w:eastAsia="ru-RU" w:bidi="ru-RU"/>
                      <w:spacing w:val="0"/>
                      <w:color w:val="000000"/>
                      <w:position w:val="0"/>
                    </w:rPr>
                    <w:t xml:space="preserve">министерство юшм </w:t>
                  </w:r>
                  <w:r>
                    <w:rPr>
                      <w:rStyle w:val="CharStyle15"/>
                      <w:b/>
                      <w:bCs/>
                    </w:rPr>
                    <w:t xml:space="preserve">российской </w:t>
                  </w:r>
                  <w:r>
                    <w:rPr>
                      <w:rStyle w:val="CharStyle16"/>
                      <w:b/>
                      <w:bCs/>
                    </w:rPr>
                    <w:t>Федерации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71.9pt;margin-top:97.7pt;width:177.35pt;height:40.15pt;z-index:-125829372;mso-wrap-distance-left:5.pt;mso-wrap-distance-right:7.45pt;mso-wrap-distance-bottom:0.65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85" w:line="300" w:lineRule="exact"/>
                    <w:ind w:left="22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ЗАРЕГИСТРИРОВАНО</w:t>
                  </w:r>
                  <w:bookmarkEnd w:id="0"/>
                </w:p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1" w:name="bookmark1"/>
                  <w:r>
                    <w:rPr>
                      <w:lang w:val="ru-RU" w:eastAsia="ru-RU" w:bidi="ru-RU"/>
                      <w:spacing w:val="0"/>
                      <w:color w:val="000000"/>
                      <w:position w:val="0"/>
                    </w:rPr>
                    <w:t>Регистрационный №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85.1pt;margin-top:144.8pt;width:13.45pt;height:13.9pt;z-index:-125829371;mso-wrap-distance-left:5.pt;mso-wrap-distance-right:5.pt;mso-wrap-distance-bottom:11.95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2" w:name="bookmark2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ет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32" type="#_x0000_t75" style="position:absolute;margin-left:300.pt;margin-top:138.5pt;width:138.25pt;height:32.15pt;z-index:-125829370;mso-wrap-distance-left:5.pt;mso-wrap-distance-right:18.7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Москва</w:t>
      </w:r>
    </w:p>
    <w:p>
      <w:pPr>
        <w:pStyle w:val="Style9"/>
        <w:framePr w:h="379" w:vSpace="170" w:wrap="around" w:vAnchor="text" w:hAnchor="margin" w:x="15" w:y="88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10"/>
        </w:rPr>
        <w:t>от 30 декабря 2011 г. № 1223»</w:t>
      </w:r>
      <w:r>
        <w:rPr>
          <w:rStyle w:val="CharStyle10"/>
          <w:vertAlign w:val="superscript"/>
        </w:rPr>
        <w:footnoteReference w:id="2"/>
      </w:r>
      <w:r>
        <w:rPr>
          <w:rStyle w:val="CharStyle10"/>
        </w:rPr>
        <w:t xml:space="preserve"> -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349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пунктом 2 постановления Правительства Российской Федерации от 19 декабря 2018 г. № 1596 «О внесении изменений в постановление Правительства Российской Федерации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13" w:line="260" w:lineRule="exact"/>
        <w:ind w:left="0" w:right="0" w:firstLine="0"/>
      </w:pPr>
      <w:r>
        <w:rPr>
          <w:rStyle w:val="CharStyle30"/>
        </w:rPr>
        <w:t>ПРИКАЗЫВАЮ:</w:t>
      </w:r>
    </w:p>
    <w:p>
      <w:pPr>
        <w:pStyle w:val="Style9"/>
        <w:numPr>
          <w:ilvl w:val="0"/>
          <w:numId w:val="1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прилагаемый Порядок формирования и ведения базы данных о лицах, состоящих на учете для получения единовременной социальной выплаты для приобретения или строительства жилого помещения, а также снятых с указанного учета в войсках национальной гвардии Российской Федерации.</w:t>
      </w:r>
    </w:p>
    <w:p>
      <w:pPr>
        <w:pStyle w:val="Style9"/>
        <w:numPr>
          <w:ilvl w:val="0"/>
          <w:numId w:val="1"/>
        </w:numPr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  <w:sectPr>
          <w:footnotePr>
            <w:pos w:val="pageBottom"/>
            <w:numFmt w:val="decimal"/>
            <w:numRestart w:val="eachPage"/>
          </w:footnotePr>
          <w:pgSz w:w="11900" w:h="16840"/>
          <w:pgMar w:top="2584" w:left="1654" w:right="1112" w:bottom="102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Уполномоченным подразделением Росгвардии по формированию и ведению базы данных о лицах, состоящих на учете для получения единовременной социальной выплаты для приобретения или строительства жилого помещения, а также снятых с указанного учета в войсках национальной гвардии Российской Федерации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3"/>
      </w:r>
      <w:r>
        <w:rPr>
          <w:lang w:val="ru-RU" w:eastAsia="ru-RU" w:bidi="ru-RU"/>
          <w:w w:val="100"/>
          <w:spacing w:val="0"/>
          <w:color w:val="000000"/>
          <w:position w:val="0"/>
        </w:rPr>
        <w:t>, определить Департамент строительства Росгвардии.</w:t>
      </w:r>
    </w:p>
    <w:p>
      <w:pPr>
        <w:pStyle w:val="Style9"/>
        <w:numPr>
          <w:ilvl w:val="0"/>
          <w:numId w:val="1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4" w:line="326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Начальникам (руководителям) структурных подразделений центрального аппарата Росгвардии, командующим округами войск национальной гвардии, начальникам территориальных органов Росгвардии, командирам (начальникам) подразделений (организаций) войск национальной гвардии организовать изучение настоящего приказа и обеспечить реализацию его положений.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 Федеральной службы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  <w:sectPr>
          <w:pgSz w:w="11900" w:h="16840"/>
          <w:pgMar w:top="1158" w:left="1606" w:right="1112" w:bottom="1158" w:header="0" w:footer="3" w:gutter="0"/>
          <w:rtlGutter w:val="0"/>
          <w:cols w:space="720"/>
          <w:noEndnote/>
          <w:docGrid w:linePitch="360"/>
        </w:sectPr>
      </w:pPr>
      <w:r>
        <w:pict>
          <v:shape id="_x0000_s1033" type="#_x0000_t202" style="position:absolute;margin-left:389.3pt;margin-top:46.5pt;width:70.55pt;height:16.35pt;z-index:-125829369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В. Золотов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4" type="#_x0000_t75" style="position:absolute;margin-left:276.5pt;margin-top:15.85pt;width:88.3pt;height:71.05pt;z-index:-125829368;mso-wrap-distance-left:5.pt;mso-wrap-distance-right:5.pt;mso-wrap-distance-bottom:20.pt;mso-position-horizontal-relative:margin">
            <v:imagedata r:id="rId9" r:href="rId10"/>
            <w10:wrap type="square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войск национальной гвардии Российской Федерации - главнокомандующий войсками национальной гвард] Российской Федерации генерал армии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5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724" w:line="374" w:lineRule="exact"/>
        <w:ind w:left="5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приказу Федеральной службы войск национальной гвардии Российской Федерации от 03.09.2019 №299</w:t>
      </w:r>
    </w:p>
    <w:p>
      <w:pPr>
        <w:pStyle w:val="Style33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rStyle w:val="CharStyle35"/>
          <w:b/>
          <w:bCs/>
        </w:rPr>
        <w:t>ПОРЯДОК</w:t>
      </w:r>
      <w:bookmarkEnd w:id="4"/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71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формирования и ведения базы данных о лицах, состоящих на учете для получения единовременной социальной выплаты для приобретения или строительства жилого помещения, а также снятых с указанного учета в войсках национальной гвардии Российской Федерации</w:t>
      </w:r>
    </w:p>
    <w:p>
      <w:pPr>
        <w:pStyle w:val="Style9"/>
        <w:numPr>
          <w:ilvl w:val="0"/>
          <w:numId w:val="3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Порядок разработан в целях формирования и ведения базы данных о лицах, проходящих службу в войсках национальной гвардии Российской Федерации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4"/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5"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имеющих специальные звания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</w:t>
      </w:r>
    </w:p>
    <w:p>
      <w:pPr>
        <w:pStyle w:val="Style9"/>
        <w:tabs>
          <w:tab w:leader="none" w:pos="3014" w:val="left"/>
          <w:tab w:leader="none" w:pos="4450" w:val="left"/>
          <w:tab w:leader="none" w:pos="63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полиции , и граждан Российской Федерации, уволенных со службы в войсках национальной гвардии с правом на пенсию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6"/>
      </w:r>
      <w:r>
        <w:rPr>
          <w:lang w:val="ru-RU" w:eastAsia="ru-RU" w:bidi="ru-RU"/>
          <w:w w:val="100"/>
          <w:spacing w:val="0"/>
          <w:color w:val="000000"/>
          <w:position w:val="0"/>
        </w:rPr>
        <w:t>, состоящих на учете для получения единовременной социальной выплаты для приобретения или строительства</w:t>
        <w:tab/>
        <w:t>жилого</w:t>
        <w:tab/>
        <w:t>помещения,</w:t>
        <w:tab/>
        <w:t>а также снятых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указанного учета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7"/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9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формирования базы данных является получение полной, достоверной и актуальной информации о сотрудниках и гражданах, уволенных со службы, состоящих на учете для получения единовременной социальной выплаты для приобретения или строительства жилого помещения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8"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 войсках национальной гвардии, а также снятых с указанного учета.</w:t>
      </w:r>
    </w:p>
    <w:p>
      <w:pPr>
        <w:pStyle w:val="Style9"/>
        <w:numPr>
          <w:ilvl w:val="0"/>
          <w:numId w:val="3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и ведение базы данных осуществляется уполномоченным подразделением Росгвардии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9"/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9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База данных формируется в отношении сотрудников и граждан, уволенных со службы, членов семьи, а также родителей погибших (умерших) сотрудников, указанных в части 3 статьи 4 Федерального закона от 19 июля 2011 г.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10"/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11"/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9"/>
        <w:numPr>
          <w:ilvl w:val="0"/>
          <w:numId w:val="3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базы данных осуществляется путем внесения в нее информации о лицах, состоящих на учете для получения единовременной выплаты, а также снятых с указанного учета.</w:t>
      </w:r>
    </w:p>
    <w:p>
      <w:pPr>
        <w:pStyle w:val="Style9"/>
        <w:numPr>
          <w:ilvl w:val="0"/>
          <w:numId w:val="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Внесение информации в базу данных осуществляется в течение пяти рабочих дней с момента ее поступления в уполномоченное подразделение на основании решений комиссий по предоставлению единовременной выплаты сотрудникам , образованных в Росгвардии, управлениях оперативно-территориальных объединений войск национальной гвардии, территориальных органах Росгвардии, учреждениях и организациях войск национальной гвардии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12"/>
      </w:r>
      <w:r>
        <w:rPr>
          <w:lang w:val="ru-RU" w:eastAsia="ru-RU" w:bidi="ru-RU"/>
          <w:w w:val="100"/>
          <w:spacing w:val="0"/>
          <w:color w:val="000000"/>
          <w:position w:val="0"/>
        </w:rPr>
        <w:t>, утверждаемых правовыми актами Росгвардии, командующих округами войск национальной гвардии, начальников территориальных органов Росгвардии, учреждений и организаций войск национальной гвардии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13"/>
      </w:r>
      <w:r>
        <w:rPr>
          <w:lang w:val="ru-RU" w:eastAsia="ru-RU" w:bidi="ru-RU"/>
          <w:w w:val="100"/>
          <w:spacing w:val="0"/>
          <w:color w:val="000000"/>
          <w:position w:val="0"/>
        </w:rPr>
        <w:t>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принятии или снятии с учета для получения единовременной выплаты;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предоставлении единовременной выплаты;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изменении сведений учетных дел.</w:t>
      </w:r>
    </w:p>
    <w:p>
      <w:pPr>
        <w:pStyle w:val="Style9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правового акта о принятии на учет или снятии с учета для получения единовременной выплаты, а также копия решения комиссии направляются управлением (территориальным органом, организацией) в уполномоченное подразделение в течение пяти рабочих дней с даты издания правового акта. Указанные копии заверяются подписью командира (начальника) или уполномоченного на то должностного лица и печатью управления (территориального органа, организации).</w:t>
      </w:r>
    </w:p>
    <w:p>
      <w:pPr>
        <w:pStyle w:val="Style9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Доступ к базе данных и внесение в нее информации осуществляются должностными лицами, уполномоченными на получение, обработку, хранение, передачу и любое другое использование персональных данных сотрудников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14"/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9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Информация, содержащаяся в базе данных, при получении согласия на обработку персональных данных и размещение их на официальном сайте Росгвардии в информационно</w:t>
        <w:t>телекоммуникационной сети «Интернет» (приложение к настоящему Порядку) от сотрудника, гражданина, уволенного со службы, членов их семей и родителей погибшего (умершего) сотрудника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15"/>
      </w:r>
      <w:r>
        <w:rPr>
          <w:lang w:val="ru-RU" w:eastAsia="ru-RU" w:bidi="ru-RU"/>
          <w:w w:val="100"/>
          <w:spacing w:val="0"/>
          <w:color w:val="000000"/>
          <w:position w:val="0"/>
        </w:rPr>
        <w:t>, размещается должностными лицами на официальном сайте Росгвардии в информационно-телекоммуникационной сети «Интернет» в течение тридцати дней с момента получения согласия.</w:t>
      </w:r>
    </w:p>
    <w:p>
      <w:pPr>
        <w:pStyle w:val="Style9"/>
        <w:numPr>
          <w:ilvl w:val="0"/>
          <w:numId w:val="3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обеспечения сохранности и безопасности сведений, содержащихся в базе данных, Главное управление связи Росгвардии организует мероприятия по ее резервному копированию.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</w:t>
      </w:r>
    </w:p>
    <w:p>
      <w:pPr>
        <w:pStyle w:val="Style9"/>
        <w:tabs>
          <w:tab w:leader="none" w:pos="6101" w:val="left"/>
          <w:tab w:leader="none" w:pos="7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Порядку формирования и ведения базы данных о лицах, состоящих на учете для получения единовременной социальной выплаты для приобретения или строительства жилого помещения, а также</w:t>
        <w:tab/>
        <w:t>снятых</w:t>
        <w:tab/>
        <w:t>с указанного</w:t>
      </w:r>
    </w:p>
    <w:p>
      <w:pPr>
        <w:pStyle w:val="Style9"/>
        <w:tabs>
          <w:tab w:leader="none" w:pos="6101" w:val="left"/>
          <w:tab w:leader="none" w:pos="7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учета в</w:t>
        <w:tab/>
        <w:t>войсках</w:t>
        <w:tab/>
        <w:t>национальной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49" w:line="322" w:lineRule="exact"/>
        <w:ind w:left="4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гвардии Российской Федерации, утвержденному приказом Федеральной службы войск национальной гвардии Российской Федерации от 03.09.2019 </w:t>
      </w:r>
      <w:r>
        <w:rPr>
          <w:rStyle w:val="CharStyle40"/>
        </w:rPr>
        <w:t>№299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spacing w:before="0" w:after="613" w:line="260" w:lineRule="exact"/>
        <w:ind w:left="4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Рекомендуемый образец</w:t>
      </w:r>
    </w:p>
    <w:p>
      <w:pPr>
        <w:pStyle w:val="Style33"/>
        <w:widowControl w:val="0"/>
        <w:keepNext/>
        <w:keepLines/>
        <w:shd w:val="clear" w:color="auto" w:fill="auto"/>
        <w:bidi w:val="0"/>
        <w:spacing w:before="0" w:after="0" w:line="322" w:lineRule="exact"/>
        <w:ind w:left="4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СОГЛАСИЕ</w:t>
      </w:r>
      <w:bookmarkEnd w:id="5"/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обработку персональных данных и размещение их на официальном</w:t>
        <w:br/>
        <w:t>сайте Росгвардии в информационно-телекоммуникационной сети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«Интернет»</w:t>
      </w:r>
    </w:p>
    <w:p>
      <w:pPr>
        <w:pStyle w:val="Style43"/>
        <w:tabs>
          <w:tab w:leader="underscore" w:pos="8842" w:val="left"/>
        </w:tabs>
        <w:widowControl w:val="0"/>
        <w:keepNext/>
        <w:keepLines/>
        <w:shd w:val="clear" w:color="auto" w:fill="auto"/>
        <w:bidi w:val="0"/>
        <w:spacing w:before="0" w:after="0" w:line="260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Я,</w:t>
        <w:tab/>
        <w:t>,</w:t>
      </w:r>
      <w:bookmarkEnd w:id="6"/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4" w:line="160" w:lineRule="exact"/>
        <w:ind w:left="1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имя, отчество (последнее - при наличии), адрес субъекта персональных данных)</w:t>
      </w:r>
    </w:p>
    <w:p>
      <w:pPr>
        <w:pStyle w:val="Style9"/>
        <w:tabs>
          <w:tab w:leader="underscore" w:pos="8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5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паспорт</w:t>
        <w:tab/>
        <w:t>,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center"/>
        <w:spacing w:before="0" w:after="28" w:line="16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(номер, сведения о дате выдачи документа и выдавшем его органе)</w:t>
      </w:r>
    </w:p>
    <w:p>
      <w:pPr>
        <w:pStyle w:val="Style9"/>
        <w:tabs>
          <w:tab w:leader="none" w:pos="4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частью 4 статьи 9 Федерального закона от 27 июля 2006 г. №</w:t>
        <w:tab/>
        <w:t>152-ФЗ «О персональных данных»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16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  <w:sectPr>
          <w:pgSz w:w="11900" w:h="16840"/>
          <w:pgMar w:top="1050" w:left="1633" w:right="1085" w:bottom="95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в целях получения информации о своем порядковом номере в Едином реестре лиц, состоящих на учете для получения единовременной социальной выплаты для приобретения или строительства жилого помещения (далее - единовременная выплата) в войсках национальной гвардии Российской Федерации, а также о размере денежных средств для приобретения или строительства жилого помещения даю согласие Федеральной службе войск национальной гвардии Российской Федерации, находящейся по адресу: 111250, г. Москва, ул. Красноказарменная, д. 9а, на обработку, в том числе на размещение на официальном сайте Росгвардии в информационно-телекоммуникационной сети «Интернет»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fldChar w:fldCharType="begin"/>
      </w:r>
      <w:r>
        <w:rPr>
          <w:color w:val="000000"/>
        </w:rPr>
        <w:instrText> HYPERLINK "http://rosgvard.ru"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http://rosgvard.ru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моих персональных данных, а именно на совершение действий, предусмотренных пунктом 3 части 1 статьи 3 Федерального закона от 27 июля 2006 г. № 152-ФЗ «О персональных данных» (включая сбор, запись, систематизацию, накопление, хранение, уточнение (обновление, изменение), извлечение, использование, передачу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(распространение, предоставление, доступ), блокирование, удаление, уничтожение персональных данных), в объеме: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страховой номер свидетельства обязательного пенсионного страхования;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принятия на учет для получения единовременной выплаты;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номер в общей очереди;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 единовременной выплаты.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Указанная обработка осуществляется с использованием или без использования средств автоматизации.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согласие действует со дня его подписания до даты снятия меня с учета для получения единовременной выплаты.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353" w:line="32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Отзыв данного согласия осуществляется путем письменного уведомления Федеральной службы войск национальной гвардии Российской Федерации.</w:t>
      </w:r>
    </w:p>
    <w:p>
      <w:pPr>
        <w:pStyle w:val="Style9"/>
        <w:tabs>
          <w:tab w:leader="none" w:pos="557" w:val="left"/>
          <w:tab w:leader="none" w:pos="33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  <w:sectPr>
          <w:pgSz w:w="11900" w:h="16840"/>
          <w:pgMar w:top="1179" w:left="1653" w:right="1113" w:bottom="117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«</w:t>
        <w:tab/>
        <w:t>»</w:t>
        <w:tab/>
        <w:t>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Собрание законодательства Российской Федерации, </w:t>
      </w:r>
      <w:r>
        <w:rPr>
          <w:rStyle w:val="CharStyle5"/>
          <w:b/>
          <w:bCs/>
        </w:rPr>
        <w:t>2006</w:t>
      </w:r>
      <w:r>
        <w:rPr>
          <w:rStyle w:val="CharStyle6"/>
          <w:b w:val="0"/>
          <w:bCs w:val="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№ </w:t>
      </w:r>
      <w:r>
        <w:rPr>
          <w:rStyle w:val="CharStyle5"/>
          <w:b/>
          <w:bCs/>
        </w:rPr>
        <w:t>31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, ст. </w:t>
      </w:r>
      <w:r>
        <w:rPr>
          <w:rStyle w:val="CharStyle5"/>
          <w:b/>
          <w:bCs/>
        </w:rPr>
        <w:t>345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1; </w:t>
      </w:r>
      <w:r>
        <w:rPr>
          <w:rStyle w:val="CharStyle5"/>
          <w:b/>
          <w:bCs/>
        </w:rPr>
        <w:t>201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1, № </w:t>
      </w:r>
      <w:r>
        <w:rPr>
          <w:rStyle w:val="CharStyle5"/>
          <w:b/>
          <w:bCs/>
        </w:rPr>
        <w:t>31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, ст. </w:t>
      </w:r>
      <w:r>
        <w:rPr>
          <w:rStyle w:val="CharStyle5"/>
          <w:b/>
          <w:bCs/>
        </w:rPr>
        <w:t>470</w:t>
      </w: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  <w:r>
        <w:rPr>
          <w:rStyle w:val="CharStyle6"/>
          <w:b w:val="0"/>
          <w:bCs w:val="0"/>
        </w:rPr>
        <w:t>.</w:t>
      </w:r>
    </w:p>
    <w:sectPr>
      <w:type w:val="continuous"/>
      <w:pgSz w:w="11900" w:h="16840"/>
      <w:pgMar w:top="1179" w:left="1653" w:right="1113" w:bottom="11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tabs>
          <w:tab w:leader="none" w:pos="101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Собрание законодательства Российской Федерации, 2018, № 53, ст. 8648.</w:t>
      </w:r>
    </w:p>
  </w:footnote>
  <w:footnote w:id="3">
    <w:p>
      <w:pPr>
        <w:pStyle w:val="Style3"/>
        <w:tabs>
          <w:tab w:leader="none" w:pos="115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«войска национальной гвардии».</w:t>
      </w:r>
    </w:p>
  </w:footnote>
  <w:footnote w:id="4">
    <w:p>
      <w:pPr>
        <w:pStyle w:val="Style3"/>
        <w:tabs>
          <w:tab w:leader="none" w:pos="101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«войска национальной гвардии».</w:t>
      </w:r>
    </w:p>
  </w:footnote>
  <w:footnote w:id="5">
    <w:p>
      <w:pPr>
        <w:pStyle w:val="Style3"/>
        <w:tabs>
          <w:tab w:leader="none" w:pos="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«сотрудники».</w:t>
      </w:r>
    </w:p>
  </w:footnote>
  <w:footnote w:id="6">
    <w:p>
      <w:pPr>
        <w:pStyle w:val="Style3"/>
        <w:tabs>
          <w:tab w:leader="none" w:pos="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«граждане, уволенные со службы».</w:t>
      </w:r>
    </w:p>
  </w:footnote>
  <w:footnote w:id="7">
    <w:p>
      <w:pPr>
        <w:pStyle w:val="Style3"/>
        <w:tabs>
          <w:tab w:leader="none" w:pos="120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«база данных».</w:t>
      </w:r>
    </w:p>
  </w:footnote>
  <w:footnote w:id="8">
    <w:p>
      <w:pPr>
        <w:pStyle w:val="Style3"/>
        <w:tabs>
          <w:tab w:leader="none" w:pos="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«единовременная выплата».</w:t>
      </w:r>
    </w:p>
  </w:footnote>
  <w:footnote w:id="9">
    <w:p>
      <w:pPr>
        <w:pStyle w:val="Style3"/>
        <w:tabs>
          <w:tab w:leader="none" w:pos="120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«уполномоченное подразделение».</w:t>
      </w:r>
    </w:p>
  </w:footnote>
  <w:footnote w:id="10">
    <w:p>
      <w:pPr>
        <w:pStyle w:val="Style3"/>
        <w:tabs>
          <w:tab w:leader="none" w:pos="101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Собрание законодательства Российской Федерации, 2011, № 30, ст. 4595; 2018, № 18, ст. 2570.</w:t>
      </w:r>
    </w:p>
  </w:footnote>
  <w:footnote w:id="11">
    <w:p>
      <w:pPr>
        <w:pStyle w:val="Style3"/>
        <w:tabs>
          <w:tab w:leader="none" w:pos="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«комиссии».</w:t>
      </w:r>
    </w:p>
  </w:footnote>
  <w:footnote w:id="12">
    <w:p>
      <w:pPr>
        <w:pStyle w:val="Style3"/>
        <w:tabs>
          <w:tab w:leader="none" w:pos="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«управление (территориальный орган, организация)».</w:t>
      </w:r>
    </w:p>
  </w:footnote>
  <w:footnote w:id="13">
    <w:p>
      <w:pPr>
        <w:pStyle w:val="Style3"/>
        <w:tabs>
          <w:tab w:leader="none" w:pos="120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«правовой акт», «командиры (начальники)» соответственно.</w:t>
      </w:r>
    </w:p>
  </w:footnote>
  <w:footnote w:id="14">
    <w:p>
      <w:pPr>
        <w:pStyle w:val="Style3"/>
        <w:tabs>
          <w:tab w:leader="none" w:pos="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Далее - «должностные лица».</w:t>
      </w:r>
    </w:p>
  </w:footnote>
  <w:footnote w:id="15"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Далее - «согласие».</w:t>
      </w:r>
    </w:p>
  </w:footnote>
  <w:footnote w:id="16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Субъект персональных данных: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Сноска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">
    <w:name w:val="Сноска + Trebuchet MS"/>
    <w:basedOn w:val="CharStyle4"/>
    <w:rPr>
      <w:lang w:val="ru-RU" w:eastAsia="ru-RU" w:bidi="ru-RU"/>
      <w:b/>
      <w:bCs/>
      <w:sz w:val="18"/>
      <w:szCs w:val="1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6">
    <w:name w:val="Сноска + Trebuchet MS,Не полужирный"/>
    <w:basedOn w:val="CharStyle4"/>
    <w:rPr>
      <w:lang w:val="ru-RU" w:eastAsia="ru-RU" w:bidi="ru-RU"/>
      <w:b/>
      <w:bCs/>
      <w:sz w:val="18"/>
      <w:szCs w:val="1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8">
    <w:name w:val="Сноска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Основной текст (4) Exact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4">
    <w:name w:val="Основной текст (5) Exact"/>
    <w:basedOn w:val="DefaultParagraphFont"/>
    <w:link w:val="Style1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w w:val="60"/>
    </w:rPr>
  </w:style>
  <w:style w:type="character" w:customStyle="1" w:styleId="CharStyle15">
    <w:name w:val="Основной текст (5) + Малые прописные Exact"/>
    <w:basedOn w:val="CharStyle14"/>
    <w:rPr>
      <w:lang w:val="ru-RU" w:eastAsia="ru-RU" w:bidi="ru-RU"/>
      <w:smallCaps/>
      <w:spacing w:val="0"/>
      <w:color w:val="000000"/>
      <w:position w:val="0"/>
    </w:rPr>
  </w:style>
  <w:style w:type="character" w:customStyle="1" w:styleId="CharStyle16">
    <w:name w:val="Основной текст (5) + 9 pt,Малые прописные,Масштаб 100% Exact"/>
    <w:basedOn w:val="CharStyle14"/>
    <w:rPr>
      <w:lang w:val="ru-RU" w:eastAsia="ru-RU" w:bidi="ru-RU"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18">
    <w:name w:val="Заголовок №2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0">
    <w:name w:val="Заголовок №4 Exact"/>
    <w:basedOn w:val="DefaultParagraphFont"/>
    <w:link w:val="Style19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w w:val="66"/>
    </w:rPr>
  </w:style>
  <w:style w:type="character" w:customStyle="1" w:styleId="CharStyle22">
    <w:name w:val="Заголовок №5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</w:rPr>
  </w:style>
  <w:style w:type="character" w:customStyle="1" w:styleId="CharStyle23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5">
    <w:name w:val="Заголовок №3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140"/>
    </w:rPr>
  </w:style>
  <w:style w:type="character" w:customStyle="1" w:styleId="CharStyle26">
    <w:name w:val="Основной текст (2)"/>
    <w:basedOn w:val="CharStyle2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7">
    <w:name w:val="Основной текст (2) + 9 pt,Полужирный"/>
    <w:basedOn w:val="CharStyle23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9">
    <w:name w:val="Основной текст (3)_"/>
    <w:basedOn w:val="DefaultParagraphFont"/>
    <w:link w:val="Style28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0">
    <w:name w:val="Основной текст (2) + Интервал 6 pt"/>
    <w:basedOn w:val="CharStyle23"/>
    <w:rPr>
      <w:lang w:val="ru-RU" w:eastAsia="ru-RU" w:bidi="ru-RU"/>
      <w:w w:val="100"/>
      <w:spacing w:val="130"/>
      <w:color w:val="000000"/>
      <w:position w:val="0"/>
    </w:rPr>
  </w:style>
  <w:style w:type="character" w:customStyle="1" w:styleId="CharStyle32">
    <w:name w:val="Подпись к картинке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4">
    <w:name w:val="Заголовок №6_"/>
    <w:basedOn w:val="DefaultParagraphFont"/>
    <w:link w:val="Style3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5">
    <w:name w:val="Заголовок №6 + Интервал 3 pt"/>
    <w:basedOn w:val="CharStyle34"/>
    <w:rPr>
      <w:lang w:val="ru-RU" w:eastAsia="ru-RU" w:bidi="ru-RU"/>
      <w:w w:val="100"/>
      <w:spacing w:val="60"/>
      <w:color w:val="000000"/>
      <w:position w:val="0"/>
    </w:rPr>
  </w:style>
  <w:style w:type="character" w:customStyle="1" w:styleId="CharStyle37">
    <w:name w:val="Основной текст (6)_"/>
    <w:basedOn w:val="DefaultParagraphFont"/>
    <w:link w:val="Style3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9">
    <w:name w:val="Основной текст (7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8"/>
      <w:szCs w:val="8"/>
      <w:rFonts w:ascii="Georgia" w:eastAsia="Georgia" w:hAnsi="Georgia" w:cs="Georgia"/>
    </w:rPr>
  </w:style>
  <w:style w:type="character" w:customStyle="1" w:styleId="CharStyle40">
    <w:name w:val="Основной текст (2) + Интервал 1 pt"/>
    <w:basedOn w:val="CharStyle23"/>
    <w:rPr>
      <w:lang w:val="ru-RU" w:eastAsia="ru-RU" w:bidi="ru-RU"/>
      <w:w w:val="100"/>
      <w:spacing w:val="20"/>
      <w:color w:val="000000"/>
      <w:position w:val="0"/>
    </w:rPr>
  </w:style>
  <w:style w:type="character" w:customStyle="1" w:styleId="CharStyle42">
    <w:name w:val="Основной текст (8)_"/>
    <w:basedOn w:val="DefaultParagraphFont"/>
    <w:link w:val="Style41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4">
    <w:name w:val="Заголовок №1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6">
    <w:name w:val="Основной текст (9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">
    <w:name w:val="Сноска"/>
    <w:basedOn w:val="Normal"/>
    <w:link w:val="CharStyle4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">
    <w:name w:val="Сноска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23"/>
    <w:pPr>
      <w:widowControl w:val="0"/>
      <w:shd w:val="clear" w:color="auto" w:fill="FFFFFF"/>
      <w:jc w:val="center"/>
      <w:spacing w:after="300" w:line="30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jc w:val="both"/>
      <w:spacing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3">
    <w:name w:val="Основной текст (5)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w w:val="60"/>
    </w:rPr>
  </w:style>
  <w:style w:type="paragraph" w:customStyle="1" w:styleId="Style17">
    <w:name w:val="Заголовок №2"/>
    <w:basedOn w:val="Normal"/>
    <w:link w:val="CharStyle18"/>
    <w:pPr>
      <w:widowControl w:val="0"/>
      <w:shd w:val="clear" w:color="auto" w:fill="FFFFFF"/>
      <w:outlineLvl w:val="1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9">
    <w:name w:val="Заголовок №4"/>
    <w:basedOn w:val="Normal"/>
    <w:link w:val="CharStyle20"/>
    <w:pPr>
      <w:widowControl w:val="0"/>
      <w:shd w:val="clear" w:color="auto" w:fill="FFFFFF"/>
      <w:outlineLvl w:val="3"/>
      <w:spacing w:before="18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w w:val="66"/>
    </w:rPr>
  </w:style>
  <w:style w:type="paragraph" w:customStyle="1" w:styleId="Style21">
    <w:name w:val="Заголовок №5"/>
    <w:basedOn w:val="Normal"/>
    <w:link w:val="CharStyle22"/>
    <w:pPr>
      <w:widowControl w:val="0"/>
      <w:shd w:val="clear" w:color="auto" w:fill="FFFFFF"/>
      <w:outlineLvl w:val="4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</w:rPr>
  </w:style>
  <w:style w:type="paragraph" w:customStyle="1" w:styleId="Style24">
    <w:name w:val="Заголовок №3"/>
    <w:basedOn w:val="Normal"/>
    <w:link w:val="CharStyle25"/>
    <w:pPr>
      <w:widowControl w:val="0"/>
      <w:shd w:val="clear" w:color="auto" w:fill="FFFFFF"/>
      <w:jc w:val="center"/>
      <w:outlineLvl w:val="2"/>
      <w:spacing w:before="300" w:after="84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140"/>
    </w:rPr>
  </w:style>
  <w:style w:type="paragraph" w:customStyle="1" w:styleId="Style28">
    <w:name w:val="Основной текст (3)"/>
    <w:basedOn w:val="Normal"/>
    <w:link w:val="CharStyle29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1">
    <w:name w:val="Подпись к картинке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3">
    <w:name w:val="Заголовок №6"/>
    <w:basedOn w:val="Normal"/>
    <w:link w:val="CharStyle34"/>
    <w:pPr>
      <w:widowControl w:val="0"/>
      <w:shd w:val="clear" w:color="auto" w:fill="FFFFFF"/>
      <w:jc w:val="center"/>
      <w:outlineLvl w:val="5"/>
      <w:spacing w:before="720" w:line="37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6">
    <w:name w:val="Основной текст (6)"/>
    <w:basedOn w:val="Normal"/>
    <w:link w:val="CharStyle37"/>
    <w:pPr>
      <w:widowControl w:val="0"/>
      <w:shd w:val="clear" w:color="auto" w:fill="FFFFFF"/>
      <w:jc w:val="both"/>
      <w:spacing w:after="720" w:line="37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8">
    <w:name w:val="Основной текст (7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Georgia" w:eastAsia="Georgia" w:hAnsi="Georgia" w:cs="Georgia"/>
    </w:rPr>
  </w:style>
  <w:style w:type="paragraph" w:customStyle="1" w:styleId="Style41">
    <w:name w:val="Основной текст (8)"/>
    <w:basedOn w:val="Normal"/>
    <w:link w:val="CharStyle42"/>
    <w:pPr>
      <w:widowControl w:val="0"/>
      <w:shd w:val="clear" w:color="auto" w:fill="FFFFFF"/>
      <w:jc w:val="both"/>
      <w:spacing w:before="600" w:after="720" w:line="0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3">
    <w:name w:val="Заголовок №1"/>
    <w:basedOn w:val="Normal"/>
    <w:link w:val="CharStyle44"/>
    <w:pPr>
      <w:widowControl w:val="0"/>
      <w:shd w:val="clear" w:color="auto" w:fill="FFFFFF"/>
      <w:jc w:val="both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5">
    <w:name w:val="Основной текст (9)"/>
    <w:basedOn w:val="Normal"/>
    <w:link w:val="CharStyle46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