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26" w:rsidRPr="009C2F26" w:rsidRDefault="009C2F26" w:rsidP="009C2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гарантиях прав граждан государств - участников Содружества Независимых Государств в области пенсионного обеспечения" (Заключено в г. Москве 13.03.1992) </w:t>
      </w:r>
    </w:p>
    <w:p w:rsidR="009C2F26" w:rsidRPr="009C2F26" w:rsidRDefault="009C2F26" w:rsidP="009C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Start w:id="1" w:name="100002"/>
      <w:bookmarkEnd w:id="0"/>
      <w:bookmarkEnd w:id="1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</w:p>
    <w:p w:rsidR="009C2F26" w:rsidRPr="009C2F26" w:rsidRDefault="009C2F26" w:rsidP="009C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ГАРАНТИЯХ ПРАВ ГРАЖДАН ГОСУДАРСТВ - УЧАСТНИКОВ</w:t>
      </w:r>
    </w:p>
    <w:p w:rsidR="009C2F26" w:rsidRPr="009C2F26" w:rsidRDefault="009C2F26" w:rsidP="009C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СОДРУЖЕСТВА НЕЗАВИСИМЫХ ГОСУДАРСТВ В ОБЛАСТИ</w:t>
      </w:r>
    </w:p>
    <w:p w:rsidR="009C2F26" w:rsidRPr="009C2F26" w:rsidRDefault="009C2F26" w:rsidP="009C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ПЕНСИОННОГО ОБЕСПЕЧЕНИЯ</w:t>
      </w:r>
    </w:p>
    <w:p w:rsidR="009C2F26" w:rsidRPr="009C2F26" w:rsidRDefault="009C2F26" w:rsidP="009C2F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42"/>
      <w:bookmarkEnd w:id="2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(Москва, 13 марта 1992 года)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3"/>
      <w:bookmarkEnd w:id="3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государств - участников настоящего Соглашения,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43"/>
      <w:bookmarkEnd w:id="4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2, 4 этого Соглашения о создании Содружества Независимых Государств,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44"/>
      <w:bookmarkEnd w:id="5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необходимости защиты прав граждан в области пенсионного обеспечения,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45"/>
      <w:bookmarkEnd w:id="6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сознавая, что каждое государство - участник Содружества должно нести непосредственную ответственность за пенсионное обеспечение своих граждан,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46"/>
      <w:bookmarkEnd w:id="7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признавая, что государства - участники Содружества имеют обязательства в отношении нетрудоспособных лиц,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 - участников Соглашения,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47"/>
      <w:bookmarkEnd w:id="8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признавая необходимость неукоснительного соблюдения обязательств по международным соглашениям, заключенным СССР по вопросам пенсионного обеспечения,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48"/>
      <w:bookmarkEnd w:id="9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согласились о нижеследующем: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0004"/>
      <w:bookmarkEnd w:id="10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05"/>
      <w:bookmarkEnd w:id="11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обеспечение граждан государств - участников настоящего Соглашения и членов их семей осуществляется по законодательству государства, на территории которого они проживают.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100006"/>
      <w:bookmarkEnd w:id="12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07"/>
      <w:bookmarkEnd w:id="13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обеспечение военнослужащих Вооруженных Сил государств-участников Содружества и порядок выделения средств на их пенсионное обеспечение регулируются специальным Соглашением.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08"/>
      <w:bookmarkEnd w:id="14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заключения специального Соглашения пенсионное обеспечение военнослужащих Вооруженных Сил государств - участников Содружества осуществляется в соответствии с законодательством, действовавшим к моменту подписания государствами настоящего Соглашения.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100009"/>
      <w:bookmarkEnd w:id="15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0"/>
      <w:bookmarkEnd w:id="16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расходы, связанные с осуществлением пенсионного обеспечения по настоящему Соглашению, несет государство, предоставляющее обеспечение. Взаимные расчеты не производятся, если иное не предусмотрено двусторонними соглашениями.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100011"/>
      <w:bookmarkEnd w:id="17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2"/>
      <w:bookmarkEnd w:id="18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- участники Соглашения проводят политику гармонизации законодательства о пенсионном обеспечении.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100013"/>
      <w:bookmarkEnd w:id="19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</w:p>
    <w:p w:rsid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14"/>
      <w:bookmarkEnd w:id="20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распространяется на все виды пенсионного обеспечения граждан, которые установлены или будут установлены законодательством государств - участников Соглашения.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</w:rPr>
        <w:t xml:space="preserve">Примечание ЮК "Стратегия": </w:t>
      </w:r>
      <w:r>
        <w:t xml:space="preserve">Согласно </w:t>
      </w:r>
      <w:hyperlink r:id="rId4" w:tgtFrame="_blank" w:history="1">
        <w:r>
          <w:rPr>
            <w:rStyle w:val="a4"/>
          </w:rPr>
          <w:t>решению</w:t>
        </w:r>
      </w:hyperlink>
      <w:r>
        <w:t xml:space="preserve"> Экономического Суда Содружества Независимых Государств от 06 февраля 2009 года № 01-1/2-08 "</w:t>
      </w:r>
      <w:r>
        <w:rPr>
          <w:rStyle w:val="a5"/>
        </w:rPr>
        <w:t xml:space="preserve">Нормы статей </w:t>
      </w:r>
      <w:hyperlink r:id="rId5" w:anchor="6" w:history="1">
        <w:r>
          <w:rPr>
            <w:rStyle w:val="a4"/>
            <w:i/>
            <w:iCs/>
          </w:rPr>
          <w:t>6</w:t>
        </w:r>
      </w:hyperlink>
      <w:r>
        <w:rPr>
          <w:rStyle w:val="a5"/>
        </w:rPr>
        <w:t xml:space="preserve"> и </w:t>
      </w:r>
      <w:hyperlink r:id="rId6" w:anchor="7" w:history="1">
        <w:r>
          <w:rPr>
            <w:rStyle w:val="a4"/>
            <w:i/>
            <w:iCs/>
          </w:rPr>
          <w:t>7</w:t>
        </w:r>
      </w:hyperlink>
      <w:r>
        <w:rPr>
          <w:rStyle w:val="a5"/>
        </w:rPr>
        <w:t xml:space="preserve"> Соглашения от 13 марта 1992 года к отношениям по пенсионному обеспечению бывших военнослужащих при переезде их на постоянное место жительства из одного государства-участника Соглашения от 15 мая 1992 года в другое государство-участник данного </w:t>
      </w:r>
      <w:r>
        <w:rPr>
          <w:rStyle w:val="a5"/>
          <w:b/>
          <w:bCs/>
        </w:rPr>
        <w:t>Соглашения не применяются.</w:t>
      </w:r>
      <w:r>
        <w:rPr>
          <w:rStyle w:val="a3"/>
        </w:rPr>
        <w:t>"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100015"/>
      <w:bookmarkEnd w:id="21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16"/>
      <w:bookmarkEnd w:id="22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Назначение пенсий гражданам государств - участников Соглашения производится по месту жительства.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17"/>
      <w:bookmarkEnd w:id="23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установления права на пенсию, в том числе пенсий на льготных основаниях и за выслугу лет, гражданам государств - участников Соглашения учитывается трудовой стаж, приобретенный на территории любого из этих государств, а также на территории бывшего СССР за время до вступления в силу настоящего Соглашения.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18"/>
      <w:bookmarkEnd w:id="24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Исчисление пенсий производится из заработка (дохода) за периоды работы, которые засчитываются в трудовой стаж.</w:t>
      </w:r>
    </w:p>
    <w:p w:rsid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19"/>
      <w:bookmarkEnd w:id="25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государствах - участниках Соглашения введена национальная валюта, размер заработка (дохода) определяется исходя из официально установленного курса к моменту назначения пенсии.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</w:rPr>
        <w:t xml:space="preserve">Примечание ЮК "Стратегия": </w:t>
      </w:r>
      <w:r>
        <w:t xml:space="preserve">Согласно </w:t>
      </w:r>
      <w:hyperlink r:id="rId7" w:tgtFrame="_blank" w:history="1">
        <w:r>
          <w:rPr>
            <w:rStyle w:val="a4"/>
          </w:rPr>
          <w:t>решению</w:t>
        </w:r>
      </w:hyperlink>
      <w:r>
        <w:t xml:space="preserve"> Экономического Суда Содружества Независимых Государств от 06 февраля 2009 года № 01-1/2-08 "</w:t>
      </w:r>
      <w:r>
        <w:rPr>
          <w:rStyle w:val="a5"/>
        </w:rPr>
        <w:t xml:space="preserve">Нормы статей </w:t>
      </w:r>
      <w:hyperlink r:id="rId8" w:anchor="6" w:history="1">
        <w:r>
          <w:rPr>
            <w:rStyle w:val="a4"/>
            <w:i/>
            <w:iCs/>
          </w:rPr>
          <w:t>6</w:t>
        </w:r>
      </w:hyperlink>
      <w:r>
        <w:rPr>
          <w:rStyle w:val="a5"/>
        </w:rPr>
        <w:t xml:space="preserve"> и </w:t>
      </w:r>
      <w:hyperlink r:id="rId9" w:anchor="7" w:history="1">
        <w:r>
          <w:rPr>
            <w:rStyle w:val="a4"/>
            <w:i/>
            <w:iCs/>
          </w:rPr>
          <w:t>7</w:t>
        </w:r>
      </w:hyperlink>
      <w:r>
        <w:rPr>
          <w:rStyle w:val="a5"/>
        </w:rPr>
        <w:t xml:space="preserve"> Соглашения от 13 марта 1992 года к отношениям по пенсионному обеспечению бывших военнослужащих при переезде их на постоянное место жительства из одного государства-участника Соглашения от 15 мая 1992 года в другое государство-участник данного </w:t>
      </w:r>
      <w:r>
        <w:rPr>
          <w:rStyle w:val="a5"/>
          <w:b/>
          <w:bCs/>
        </w:rPr>
        <w:t>Соглашения не применяются.</w:t>
      </w:r>
      <w:r>
        <w:rPr>
          <w:rStyle w:val="a3"/>
        </w:rPr>
        <w:t>"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100020"/>
      <w:bookmarkEnd w:id="26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1"/>
      <w:bookmarkEnd w:id="27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переселении пенсионера в пределах государств - участников Соглашения выплата пенсии по прежнему месту жительства прекращается, если пенсия того же вида предусмотрена законодательством государства по новому месту жительства пенсионера.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2"/>
      <w:bookmarkEnd w:id="28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пенсии пересматривается в соответствии с законодательством государства - участника Соглашения по новому месту жительства пенсионера с соблюдением условий, предусмотренных </w:t>
      </w:r>
      <w:r w:rsidRPr="009C2F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3 статьи 6</w:t>
      </w:r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100023"/>
      <w:bookmarkEnd w:id="29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24"/>
      <w:bookmarkEnd w:id="30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осуществляющие пенсионное обеспечение в государствах - участниках Соглашения, сотрудничают друг с другом в порядке, определяемом по соглашению между их центральными органами.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25"/>
      <w:bookmarkEnd w:id="31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proofErr w:type="spellStart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уполномачивают</w:t>
      </w:r>
      <w:proofErr w:type="spellEnd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компетентные органы заключить указанные соглашения в течение не более шести месяцев со дня подписания настоящего Соглашения.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100026"/>
      <w:bookmarkEnd w:id="32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27"/>
      <w:bookmarkEnd w:id="33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 - участники Содружества рассматривают вопросы, не урегулированные настоящим Соглашением, а также связанные с его применением, путем переговоров.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4" w:name="100028"/>
      <w:bookmarkEnd w:id="34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29"/>
      <w:bookmarkEnd w:id="35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- участники Содружества берут на себя обязательства информировать друг друга о действующем в их государствах пенсионном законодательстве, последующих его изменениях, а также принимать необходимые меры к установлению обстоятельств, имеющих решающее значение для определения права на пенсию и ее размера.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6" w:name="100030"/>
      <w:bookmarkEnd w:id="36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1"/>
      <w:bookmarkEnd w:id="37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пенсионного обеспечения документы, выданные в надлежащем порядке на территории государств - участников Содружества Независимых Государств и государств, входивших в состав СССР или до 1 декабря 1991 г., принимаются на территории государств - участников Содружества без легализации.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100032"/>
      <w:bookmarkEnd w:id="38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3"/>
      <w:bookmarkEnd w:id="39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момента подписания.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100034"/>
      <w:bookmarkEnd w:id="40"/>
      <w:r w:rsidRPr="009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35"/>
      <w:bookmarkEnd w:id="41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Каждый участник настоящего Соглашения может выйти из него, направив соответствующее письменное уведомление депозитарию. Действие Соглашения в отношении этого участника прекращается по истечении 6-ти месяцев со дня получения депозитарием такого уведомления.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36"/>
      <w:bookmarkEnd w:id="42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Пенсионные права граждан государств - участников Содружества, возникшие в соответствии с положениями настоящего Соглашения, не теряют своей силы и в случае его выхода из Соглашения государства - участника, на территории которого они проживают.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37"/>
      <w:bookmarkStart w:id="44" w:name="100038"/>
      <w:bookmarkStart w:id="45" w:name="100039"/>
      <w:bookmarkEnd w:id="43"/>
      <w:bookmarkEnd w:id="44"/>
      <w:bookmarkEnd w:id="45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 в г.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</w:t>
      </w:r>
    </w:p>
    <w:p w:rsidR="009C2F26" w:rsidRPr="009C2F26" w:rsidRDefault="009C2F26" w:rsidP="009C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9"/>
      <w:bookmarkEnd w:id="46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(Подписи)</w:t>
      </w:r>
    </w:p>
    <w:p w:rsidR="009C2F26" w:rsidRPr="009C2F26" w:rsidRDefault="009C2F26" w:rsidP="009C2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50"/>
      <w:bookmarkEnd w:id="47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9C2F26" w:rsidRDefault="009C2F26" w:rsidP="009C2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0"/>
      <w:bookmarkEnd w:id="48"/>
      <w:r w:rsidRPr="009C2F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подписано Правительством Республики Молдова с замечанием: "Эти вопросы регулируются двусторонними соглашениями".</w:t>
      </w:r>
    </w:p>
    <w:p w:rsidR="00E21AE2" w:rsidRDefault="00E21AE2" w:rsidP="009C2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076C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http://voensud-mo.ru/doc/agreement/SNG/pension/provision/13.03.1992</w:t>
        </w:r>
      </w:hyperlink>
    </w:p>
    <w:p w:rsidR="00E21AE2" w:rsidRPr="009C2F26" w:rsidRDefault="00E21AE2" w:rsidP="009C2F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_GoBack"/>
      <w:bookmarkEnd w:id="49"/>
    </w:p>
    <w:sectPr w:rsidR="00E21AE2" w:rsidRPr="009C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6"/>
    <w:rsid w:val="003B0D10"/>
    <w:rsid w:val="009C2F26"/>
    <w:rsid w:val="00E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2CC"/>
  <w15:chartTrackingRefBased/>
  <w15:docId w15:val="{1978B4B3-ADBE-44D9-A9CD-6D6462C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F26"/>
    <w:rPr>
      <w:b/>
      <w:bCs/>
    </w:rPr>
  </w:style>
  <w:style w:type="character" w:styleId="a4">
    <w:name w:val="Hyperlink"/>
    <w:basedOn w:val="a0"/>
    <w:uiPriority w:val="99"/>
    <w:unhideWhenUsed/>
    <w:rsid w:val="009C2F26"/>
    <w:rPr>
      <w:color w:val="0000FF"/>
      <w:u w:val="single"/>
    </w:rPr>
  </w:style>
  <w:style w:type="character" w:styleId="a5">
    <w:name w:val="Emphasis"/>
    <w:basedOn w:val="a0"/>
    <w:uiPriority w:val="20"/>
    <w:qFormat/>
    <w:rsid w:val="009C2F26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E2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node/1176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court/SNG/%2001-1/2-08-15.05.19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node/1176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oensud-mo.ru/node/1176/edit" TargetMode="External"/><Relationship Id="rId10" Type="http://schemas.openxmlformats.org/officeDocument/2006/relationships/hyperlink" Target="http://voensud-mo.ru/doc/agreement/SNG/pension/provision/13.03.1992" TargetMode="External"/><Relationship Id="rId4" Type="http://schemas.openxmlformats.org/officeDocument/2006/relationships/hyperlink" Target="http://voensud-mo.ru/doc/court/SNG/%2001-1/2-08-15.05.1992" TargetMode="External"/><Relationship Id="rId9" Type="http://schemas.openxmlformats.org/officeDocument/2006/relationships/hyperlink" Target="http://voensud-mo.ru/node/1176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2023-04-24T08:30:00Z</dcterms:created>
  <dcterms:modified xsi:type="dcterms:W3CDTF">2023-04-24T08:41:00Z</dcterms:modified>
</cp:coreProperties>
</file>