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BDF" w:rsidRPr="00F77BDF" w:rsidRDefault="00F77BDF" w:rsidP="00F77BDF">
      <w:pPr>
        <w:jc w:val="center"/>
        <w:rPr>
          <w:b/>
        </w:rPr>
      </w:pPr>
      <w:r w:rsidRPr="00F77BDF">
        <w:rPr>
          <w:b/>
        </w:rPr>
        <w:t>ПРАВОВОЙ ДЕПАРТАМЕНТ</w:t>
      </w:r>
    </w:p>
    <w:p w:rsidR="00F77BDF" w:rsidRPr="00F77BDF" w:rsidRDefault="00F77BDF" w:rsidP="00F77BDF">
      <w:pPr>
        <w:keepNext/>
        <w:jc w:val="center"/>
        <w:outlineLvl w:val="0"/>
        <w:rPr>
          <w:b/>
        </w:rPr>
      </w:pPr>
      <w:r w:rsidRPr="00F77BDF">
        <w:rPr>
          <w:b/>
        </w:rPr>
        <w:t>МИНИСТЕРСТВА ОБОРОНЫ РОССИЙСКОЙ ФЕДЕРАЦИИ</w:t>
      </w: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keepNext/>
        <w:jc w:val="right"/>
        <w:outlineLvl w:val="5"/>
        <w:rPr>
          <w:b/>
          <w:u w:val="single"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keepNext/>
        <w:ind w:left="5387"/>
        <w:jc w:val="center"/>
        <w:outlineLvl w:val="6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jc w:val="both"/>
        <w:rPr>
          <w:b/>
        </w:rPr>
      </w:pPr>
    </w:p>
    <w:p w:rsidR="00F77BDF" w:rsidRPr="00F77BDF" w:rsidRDefault="00F77BDF" w:rsidP="00F77BDF">
      <w:pPr>
        <w:keepNext/>
        <w:jc w:val="center"/>
        <w:outlineLvl w:val="1"/>
        <w:rPr>
          <w:b/>
          <w:sz w:val="36"/>
        </w:rPr>
      </w:pPr>
      <w:r w:rsidRPr="00F77BDF">
        <w:rPr>
          <w:b/>
          <w:sz w:val="36"/>
        </w:rPr>
        <w:t>С П Р А В О Ч Н И К</w:t>
      </w: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keepNext/>
        <w:jc w:val="center"/>
        <w:outlineLvl w:val="0"/>
        <w:rPr>
          <w:b/>
        </w:rPr>
      </w:pPr>
      <w:r w:rsidRPr="00F77BDF">
        <w:rPr>
          <w:b/>
        </w:rPr>
        <w:t>ПО ПРИКАЗАМ И ДИРЕКТИВАМ</w:t>
      </w:r>
    </w:p>
    <w:p w:rsidR="00F77BDF" w:rsidRPr="00F77BDF" w:rsidRDefault="00F77BDF" w:rsidP="00F77BDF">
      <w:pPr>
        <w:jc w:val="center"/>
        <w:rPr>
          <w:b/>
        </w:rPr>
      </w:pPr>
      <w:r w:rsidRPr="00F77BDF">
        <w:rPr>
          <w:b/>
        </w:rPr>
        <w:t>МИНИСТРА ОБОРОНЫ РОССИЙСКОЙ ФЕДЕРАЦИИ</w:t>
      </w:r>
    </w:p>
    <w:p w:rsidR="00F77BDF" w:rsidRPr="00F77BDF" w:rsidRDefault="00F77BDF" w:rsidP="00F77BDF">
      <w:pPr>
        <w:jc w:val="center"/>
        <w:rPr>
          <w:b/>
        </w:rPr>
      </w:pPr>
    </w:p>
    <w:p w:rsidR="00F77BDF" w:rsidRPr="00F77BDF" w:rsidRDefault="00F77BDF" w:rsidP="00F77BDF">
      <w:pPr>
        <w:jc w:val="center"/>
      </w:pPr>
      <w:r w:rsidRPr="00F77BDF">
        <w:t>(</w:t>
      </w:r>
      <w:proofErr w:type="gramStart"/>
      <w:r w:rsidRPr="00F77BDF">
        <w:t>по</w:t>
      </w:r>
      <w:proofErr w:type="gramEnd"/>
      <w:r w:rsidRPr="00F77BDF">
        <w:t xml:space="preserve"> состоянию на 1 января 2017 г.)</w:t>
      </w:r>
    </w:p>
    <w:p w:rsidR="00F77BDF" w:rsidRPr="006F6FCB" w:rsidRDefault="00F77BDF" w:rsidP="00F77BDF">
      <w:pPr>
        <w:jc w:val="center"/>
        <w:rPr>
          <w:b/>
          <w:sz w:val="24"/>
          <w:szCs w:val="24"/>
        </w:rPr>
      </w:pPr>
      <w:r w:rsidRPr="006F6FCB">
        <w:rPr>
          <w:b/>
          <w:sz w:val="24"/>
          <w:szCs w:val="24"/>
        </w:rPr>
        <w:t>(</w:t>
      </w:r>
      <w:proofErr w:type="gramStart"/>
      <w:r w:rsidRPr="006F6FCB">
        <w:rPr>
          <w:b/>
          <w:sz w:val="24"/>
          <w:szCs w:val="24"/>
        </w:rPr>
        <w:t>извлечение</w:t>
      </w:r>
      <w:proofErr w:type="gramEnd"/>
      <w:r w:rsidRPr="006F6FCB">
        <w:rPr>
          <w:b/>
          <w:sz w:val="24"/>
          <w:szCs w:val="24"/>
        </w:rPr>
        <w:t xml:space="preserve"> в части </w:t>
      </w:r>
      <w:r w:rsidR="0072376D">
        <w:rPr>
          <w:b/>
          <w:sz w:val="24"/>
          <w:szCs w:val="24"/>
        </w:rPr>
        <w:t>пенсионного обеспечения</w:t>
      </w:r>
      <w:r w:rsidRPr="006F6FCB">
        <w:rPr>
          <w:b/>
          <w:sz w:val="24"/>
          <w:szCs w:val="24"/>
        </w:rPr>
        <w:t>)</w:t>
      </w: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>
      <w:pPr>
        <w:jc w:val="center"/>
      </w:pPr>
    </w:p>
    <w:p w:rsidR="00F77BDF" w:rsidRPr="00F77BDF" w:rsidRDefault="00F77BDF" w:rsidP="00F77BDF"/>
    <w:p w:rsidR="00F77BDF" w:rsidRPr="00F77BDF" w:rsidRDefault="00F77BDF" w:rsidP="00F77BDF"/>
    <w:p w:rsidR="00F77BDF" w:rsidRPr="00F77BDF" w:rsidRDefault="00F77BDF" w:rsidP="00F77BDF">
      <w:r w:rsidRPr="00F77BDF">
        <w:t>207/875</w:t>
      </w:r>
    </w:p>
    <w:p w:rsidR="00F77BDF" w:rsidRPr="00F77BDF" w:rsidRDefault="00F77BDF" w:rsidP="00F77BDF"/>
    <w:p w:rsidR="00F77BDF" w:rsidRPr="00F77BDF" w:rsidRDefault="00F77BDF" w:rsidP="00F77BDF">
      <w:pPr>
        <w:jc w:val="center"/>
        <w:rPr>
          <w:b/>
        </w:rPr>
      </w:pPr>
      <w:r w:rsidRPr="00F77BDF">
        <w:rPr>
          <w:b/>
        </w:rPr>
        <w:t>_________________</w:t>
      </w:r>
    </w:p>
    <w:p w:rsidR="00F77BDF" w:rsidRPr="00F77BDF" w:rsidRDefault="00F77BDF" w:rsidP="00F77BDF">
      <w:pPr>
        <w:keepNext/>
        <w:jc w:val="center"/>
        <w:outlineLvl w:val="7"/>
        <w:rPr>
          <w:b/>
        </w:rPr>
      </w:pPr>
      <w:r w:rsidRPr="00F77BDF">
        <w:rPr>
          <w:b/>
        </w:rPr>
        <w:t>МОСКВА – 2017</w:t>
      </w:r>
    </w:p>
    <w:p w:rsidR="00F77BDF" w:rsidRPr="00F77BDF" w:rsidRDefault="00F77BDF" w:rsidP="00F77BDF">
      <w:r w:rsidRPr="00F77BDF">
        <w:rPr>
          <w:b/>
        </w:rPr>
        <w:br w:type="page"/>
      </w:r>
    </w:p>
    <w:p w:rsidR="0072376D" w:rsidRPr="0028229B" w:rsidRDefault="0072376D" w:rsidP="0072376D">
      <w:pPr>
        <w:keepNext/>
        <w:widowControl w:val="0"/>
        <w:autoSpaceDE w:val="0"/>
        <w:autoSpaceDN w:val="0"/>
        <w:adjustRightInd w:val="0"/>
        <w:jc w:val="both"/>
        <w:outlineLvl w:val="1"/>
        <w:rPr>
          <w:b/>
          <w:iCs/>
          <w:color w:val="000000"/>
          <w:sz w:val="30"/>
          <w:szCs w:val="30"/>
        </w:rPr>
      </w:pPr>
      <w:r w:rsidRPr="0028229B">
        <w:rPr>
          <w:b/>
          <w:iCs/>
          <w:color w:val="000000"/>
          <w:sz w:val="30"/>
          <w:szCs w:val="30"/>
        </w:rPr>
        <w:lastRenderedPageBreak/>
        <w:t xml:space="preserve">18.13. </w:t>
      </w:r>
      <w:r w:rsidRPr="0028229B">
        <w:rPr>
          <w:b/>
          <w:iCs/>
          <w:color w:val="000000"/>
          <w:sz w:val="30"/>
          <w:szCs w:val="30"/>
        </w:rPr>
        <w:tab/>
        <w:t>Пенсионное обеспечение</w:t>
      </w:r>
    </w:p>
    <w:p w:rsidR="0072376D" w:rsidRPr="0028229B" w:rsidRDefault="0072376D" w:rsidP="0072376D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2376D" w:rsidRPr="0028229B" w:rsidRDefault="0072376D" w:rsidP="0072376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smartTag w:uri="urn:schemas-microsoft-com:office:smarttags" w:element="metricconverter">
        <w:smartTagPr>
          <w:attr w:name="ProductID" w:val="1967 г"/>
        </w:smartTagPr>
        <w:r w:rsidRPr="0028229B">
          <w:rPr>
            <w:b/>
            <w:bCs/>
            <w:sz w:val="24"/>
            <w:szCs w:val="24"/>
          </w:rPr>
          <w:t>1967 г</w:t>
        </w:r>
      </w:smartTag>
      <w:r w:rsidRPr="0028229B">
        <w:rPr>
          <w:b/>
          <w:bCs/>
          <w:sz w:val="24"/>
          <w:szCs w:val="24"/>
        </w:rPr>
        <w:t>. № 251</w:t>
      </w:r>
      <w:r w:rsidRPr="0028229B">
        <w:rPr>
          <w:sz w:val="24"/>
          <w:szCs w:val="24"/>
        </w:rPr>
        <w:t xml:space="preserve"> «С объявлением Указа Президиума Верховного Совета СССР </w:t>
      </w:r>
      <w:r w:rsidRPr="0028229B">
        <w:rPr>
          <w:sz w:val="24"/>
          <w:szCs w:val="24"/>
        </w:rPr>
        <w:br/>
        <w:t xml:space="preserve">от 6 сентября </w:t>
      </w:r>
      <w:smartTag w:uri="urn:schemas-microsoft-com:office:smarttags" w:element="metricconverter">
        <w:smartTagPr>
          <w:attr w:name="ProductID" w:val="1967 г"/>
        </w:smartTagPr>
        <w:r w:rsidRPr="0028229B">
          <w:rPr>
            <w:sz w:val="24"/>
            <w:szCs w:val="24"/>
          </w:rPr>
          <w:t>1967 г</w:t>
        </w:r>
      </w:smartTag>
      <w:r w:rsidRPr="0028229B">
        <w:rPr>
          <w:sz w:val="24"/>
          <w:szCs w:val="24"/>
        </w:rPr>
        <w:t>. «Об установлении дополнительных льгот Героям Советского Союза, Героям Социалистического Труда и лицам, награжденным орденами Славы трех степеней»;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88 г"/>
        </w:smartTagPr>
        <w:r w:rsidRPr="0028229B">
          <w:rPr>
            <w:b/>
            <w:sz w:val="24"/>
            <w:szCs w:val="24"/>
          </w:rPr>
          <w:t>1988 г</w:t>
        </w:r>
      </w:smartTag>
      <w:r w:rsidRPr="0028229B">
        <w:rPr>
          <w:b/>
          <w:sz w:val="24"/>
          <w:szCs w:val="24"/>
        </w:rPr>
        <w:t>. № 210</w:t>
      </w:r>
      <w:r w:rsidRPr="0028229B">
        <w:rPr>
          <w:sz w:val="24"/>
          <w:szCs w:val="24"/>
        </w:rPr>
        <w:t xml:space="preserve"> «С объявлением решений Государственного комитета СССР по труду и социальным вопросам и ВЦСПС о дополнительном отпуске, сокращенном рабочем дне и льготном пенсионном обеспечении рабочих и служащих»; 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4 г"/>
        </w:smartTagPr>
        <w:r w:rsidRPr="0028229B">
          <w:rPr>
            <w:b/>
            <w:sz w:val="24"/>
            <w:szCs w:val="24"/>
          </w:rPr>
          <w:t>1994 г</w:t>
        </w:r>
      </w:smartTag>
      <w:r w:rsidRPr="0028229B">
        <w:rPr>
          <w:b/>
          <w:sz w:val="24"/>
          <w:szCs w:val="24"/>
        </w:rPr>
        <w:t>. № 199</w:t>
      </w:r>
      <w:r w:rsidRPr="0028229B">
        <w:rPr>
          <w:sz w:val="24"/>
          <w:szCs w:val="24"/>
        </w:rPr>
        <w:t xml:space="preserve"> «О мерах по выполнению Указа Президента Российской Федерации </w:t>
      </w:r>
      <w:r w:rsidRPr="0028229B">
        <w:rPr>
          <w:sz w:val="24"/>
          <w:szCs w:val="24"/>
        </w:rPr>
        <w:br/>
        <w:t xml:space="preserve">от 16 мая 1994 года № 945 «Об отнесении территории Республики Тыва к районам Крайнего Севера и приравненным к ним местностям»; 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6 г"/>
        </w:smartTagPr>
        <w:r w:rsidRPr="0028229B">
          <w:rPr>
            <w:b/>
            <w:sz w:val="24"/>
            <w:szCs w:val="24"/>
          </w:rPr>
          <w:t>1996 г</w:t>
        </w:r>
      </w:smartTag>
      <w:r w:rsidRPr="0028229B">
        <w:rPr>
          <w:b/>
          <w:sz w:val="24"/>
          <w:szCs w:val="24"/>
        </w:rPr>
        <w:t>. № 284</w:t>
      </w:r>
      <w:r w:rsidRPr="0028229B">
        <w:rPr>
          <w:sz w:val="24"/>
          <w:szCs w:val="24"/>
        </w:rPr>
        <w:t xml:space="preserve"> «О льготном исчислении выслуги лет для назначения пенсии отдельным категориям военнослужащих»; 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7 г"/>
        </w:smartTagPr>
        <w:r w:rsidRPr="0028229B">
          <w:rPr>
            <w:b/>
            <w:sz w:val="24"/>
            <w:szCs w:val="24"/>
          </w:rPr>
          <w:t>1997 г</w:t>
        </w:r>
      </w:smartTag>
      <w:r w:rsidRPr="0028229B">
        <w:rPr>
          <w:b/>
          <w:sz w:val="24"/>
          <w:szCs w:val="24"/>
        </w:rPr>
        <w:t>. № 50</w:t>
      </w:r>
      <w:r w:rsidRPr="0028229B">
        <w:rPr>
          <w:sz w:val="24"/>
          <w:szCs w:val="24"/>
        </w:rPr>
        <w:t xml:space="preserve"> «О зачете некоторым категориям военнослужащих Воздушно-десантных войск, не выполнивших в 1996 году установленные нормы прыжков с парашютом, периодов службы в истекшем году для исчисления пенсии и определения размера процентной надбавки за выслугу лет в льготном порядке и выплаты надбавки за особые условия военной службы»; 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8 г"/>
        </w:smartTagPr>
        <w:r w:rsidRPr="0028229B">
          <w:rPr>
            <w:b/>
            <w:sz w:val="24"/>
            <w:szCs w:val="24"/>
          </w:rPr>
          <w:t>1998 г</w:t>
        </w:r>
      </w:smartTag>
      <w:r w:rsidRPr="0028229B">
        <w:rPr>
          <w:b/>
          <w:sz w:val="24"/>
          <w:szCs w:val="24"/>
        </w:rPr>
        <w:t>. № 574</w:t>
      </w:r>
      <w:r w:rsidRPr="0028229B">
        <w:rPr>
          <w:sz w:val="24"/>
          <w:szCs w:val="24"/>
        </w:rPr>
        <w:t xml:space="preserve">/1359-к «Об особенностях издания приказов по личному составу при перемещении военнослужащих, проходящих военную службу в органах военной прокуратуры»; 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2000 г. № 151</w:t>
      </w:r>
      <w:r w:rsidRPr="0028229B">
        <w:rPr>
          <w:sz w:val="24"/>
          <w:szCs w:val="24"/>
        </w:rPr>
        <w:t xml:space="preserve"> «О зачете некоторым категориям военнослужащих времени прохождения военной службы в 1999 году в льготном порядке и выплате им надбавки за особые условия военной службы»; 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0 г"/>
        </w:smartTagPr>
        <w:r w:rsidRPr="0028229B">
          <w:rPr>
            <w:b/>
            <w:sz w:val="24"/>
            <w:szCs w:val="24"/>
          </w:rPr>
          <w:t>2000 г</w:t>
        </w:r>
      </w:smartTag>
      <w:r w:rsidRPr="0028229B">
        <w:rPr>
          <w:b/>
          <w:sz w:val="24"/>
          <w:szCs w:val="24"/>
        </w:rPr>
        <w:t>. № 394</w:t>
      </w:r>
      <w:r w:rsidRPr="0028229B">
        <w:rPr>
          <w:sz w:val="24"/>
          <w:szCs w:val="24"/>
        </w:rPr>
        <w:t xml:space="preserve">/805/401/637/411/296 «Об определении квалификации летного состава государственной авиации»; 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0 г"/>
        </w:smartTagPr>
        <w:r w:rsidRPr="0028229B">
          <w:rPr>
            <w:b/>
            <w:sz w:val="24"/>
            <w:szCs w:val="24"/>
          </w:rPr>
          <w:t>2000 г</w:t>
        </w:r>
      </w:smartTag>
      <w:r w:rsidRPr="0028229B">
        <w:rPr>
          <w:b/>
          <w:sz w:val="24"/>
          <w:szCs w:val="24"/>
        </w:rPr>
        <w:t>. № 487</w:t>
      </w:r>
      <w:r w:rsidRPr="0028229B">
        <w:rPr>
          <w:sz w:val="24"/>
          <w:szCs w:val="24"/>
        </w:rPr>
        <w:t xml:space="preserve"> «О дополнительных мерах по усилению социальной защиты военнослужащих летно-испытательного состава и парашютистов-испытателей Вооруженных Сил Российской Федерации»; 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2 г"/>
        </w:smartTagPr>
        <w:r w:rsidRPr="0028229B">
          <w:rPr>
            <w:b/>
            <w:sz w:val="24"/>
            <w:szCs w:val="24"/>
          </w:rPr>
          <w:t>2002 г</w:t>
        </w:r>
      </w:smartTag>
      <w:r w:rsidRPr="0028229B">
        <w:rPr>
          <w:b/>
          <w:sz w:val="24"/>
          <w:szCs w:val="24"/>
        </w:rPr>
        <w:t>. № 315</w:t>
      </w:r>
      <w:r w:rsidRPr="0028229B">
        <w:rPr>
          <w:sz w:val="24"/>
          <w:szCs w:val="24"/>
        </w:rPr>
        <w:t xml:space="preserve"> «О мерах по обеспечению социальной защищенности военнослужащих, гражданского персонала Вооруженных Сил Российской Федерации, проходящих военную службу или работающих на космодроме «Байконур» и в </w:t>
      </w:r>
      <w:proofErr w:type="spellStart"/>
      <w:r w:rsidRPr="0028229B">
        <w:rPr>
          <w:sz w:val="24"/>
          <w:szCs w:val="24"/>
        </w:rPr>
        <w:t>г.Байконуре</w:t>
      </w:r>
      <w:proofErr w:type="spellEnd"/>
      <w:r w:rsidRPr="0028229B">
        <w:rPr>
          <w:sz w:val="24"/>
          <w:szCs w:val="24"/>
        </w:rPr>
        <w:t xml:space="preserve">, и членов их семей»; 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2 г"/>
        </w:smartTagPr>
        <w:r w:rsidRPr="0028229B">
          <w:rPr>
            <w:b/>
            <w:sz w:val="24"/>
            <w:szCs w:val="24"/>
          </w:rPr>
          <w:t>2002 г</w:t>
        </w:r>
      </w:smartTag>
      <w:r w:rsidRPr="0028229B">
        <w:rPr>
          <w:b/>
          <w:sz w:val="24"/>
          <w:szCs w:val="24"/>
        </w:rPr>
        <w:t>. №</w:t>
      </w:r>
      <w:r w:rsidRPr="0028229B">
        <w:rPr>
          <w:sz w:val="24"/>
          <w:szCs w:val="24"/>
        </w:rPr>
        <w:t xml:space="preserve"> 343/</w:t>
      </w:r>
      <w:r w:rsidRPr="0028229B">
        <w:rPr>
          <w:b/>
          <w:sz w:val="24"/>
          <w:szCs w:val="24"/>
        </w:rPr>
        <w:t>416</w:t>
      </w:r>
      <w:r w:rsidRPr="0028229B">
        <w:rPr>
          <w:sz w:val="24"/>
          <w:szCs w:val="24"/>
        </w:rPr>
        <w:t xml:space="preserve"> «О порядке взаимодействия Федеральной службы специального строительства Российской Федерации с Министерством обороны Российской Федерации»; </w:t>
      </w:r>
    </w:p>
    <w:p w:rsidR="0072376D" w:rsidRPr="0028229B" w:rsidRDefault="0072376D" w:rsidP="0072376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7 г"/>
        </w:smartTagPr>
        <w:r w:rsidRPr="0028229B">
          <w:rPr>
            <w:b/>
            <w:sz w:val="24"/>
            <w:szCs w:val="24"/>
          </w:rPr>
          <w:t>2007 г</w:t>
        </w:r>
      </w:smartTag>
      <w:r w:rsidRPr="0028229B">
        <w:rPr>
          <w:b/>
          <w:sz w:val="24"/>
          <w:szCs w:val="24"/>
        </w:rPr>
        <w:t>. № 288</w:t>
      </w:r>
      <w:r w:rsidRPr="0028229B">
        <w:rPr>
          <w:sz w:val="24"/>
          <w:szCs w:val="24"/>
        </w:rPr>
        <w:t>/627/386/369/855 «О мерах по совершенствованию работы по определению квалификации летного состава государственной авиации»;</w:t>
      </w:r>
    </w:p>
    <w:p w:rsidR="0072376D" w:rsidRPr="0028229B" w:rsidRDefault="0072376D" w:rsidP="0072376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2008 г. № 290</w:t>
      </w:r>
      <w:r w:rsidRPr="0028229B">
        <w:rPr>
          <w:sz w:val="24"/>
          <w:szCs w:val="24"/>
        </w:rPr>
        <w:t> «О зачете на льготных условиях службы на летной работе летному составу государственной авиации в выслугу лет для назначения пенсии»;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9 г"/>
        </w:smartTagPr>
        <w:r w:rsidRPr="0028229B">
          <w:rPr>
            <w:b/>
            <w:sz w:val="24"/>
            <w:szCs w:val="24"/>
          </w:rPr>
          <w:t>1999 г</w:t>
        </w:r>
      </w:smartTag>
      <w:r w:rsidRPr="0028229B">
        <w:rPr>
          <w:b/>
          <w:sz w:val="24"/>
          <w:szCs w:val="24"/>
        </w:rPr>
        <w:t>. № Д-14</w:t>
      </w:r>
      <w:r w:rsidRPr="0028229B">
        <w:rPr>
          <w:sz w:val="24"/>
          <w:szCs w:val="24"/>
        </w:rPr>
        <w:t xml:space="preserve"> «О порядке проведения в Министерстве обороны Российской Федерации ежегодного мониторинга социально-экономического и правового положения военнослужащих и членов их семей».</w:t>
      </w:r>
    </w:p>
    <w:p w:rsidR="0072376D" w:rsidRPr="0028229B" w:rsidRDefault="0072376D" w:rsidP="0072376D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Cs/>
          <w:color w:val="000000"/>
          <w:sz w:val="24"/>
          <w:szCs w:val="24"/>
        </w:rPr>
      </w:pPr>
    </w:p>
    <w:p w:rsidR="0072376D" w:rsidRPr="0028229B" w:rsidRDefault="0072376D" w:rsidP="0072376D">
      <w:pPr>
        <w:keepNext/>
        <w:widowControl w:val="0"/>
        <w:autoSpaceDE w:val="0"/>
        <w:autoSpaceDN w:val="0"/>
        <w:adjustRightInd w:val="0"/>
        <w:ind w:firstLine="567"/>
        <w:jc w:val="both"/>
        <w:outlineLvl w:val="2"/>
        <w:rPr>
          <w:b/>
          <w:bCs/>
          <w:color w:val="000000"/>
          <w:szCs w:val="28"/>
        </w:rPr>
      </w:pPr>
      <w:r w:rsidRPr="0028229B">
        <w:rPr>
          <w:b/>
          <w:bCs/>
          <w:color w:val="000000"/>
          <w:szCs w:val="28"/>
        </w:rPr>
        <w:t>18.13.1. Пенсии за выслугу лет</w:t>
      </w:r>
    </w:p>
    <w:p w:rsidR="0072376D" w:rsidRPr="0028229B" w:rsidRDefault="0072376D" w:rsidP="0072376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72376D" w:rsidRPr="0028229B" w:rsidRDefault="0072376D" w:rsidP="0072376D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1993 г. № 39</w:t>
      </w:r>
      <w:r w:rsidRPr="0028229B">
        <w:rPr>
          <w:sz w:val="24"/>
          <w:szCs w:val="24"/>
        </w:rPr>
        <w:t xml:space="preserve"> «О зачете некоторым категориям военнослужащих, не выполнившим в 1992 году установленные нормы прыжков с парашютом, периодов службы в истекшем году для исчисления пенсии и определения размера процентной надбавки за выслугу лет в льготном порядке и выплате им надбавки за особые условия службы»;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1994 г"/>
        </w:smartTagPr>
        <w:r w:rsidRPr="0028229B">
          <w:rPr>
            <w:b/>
            <w:sz w:val="24"/>
            <w:szCs w:val="24"/>
          </w:rPr>
          <w:lastRenderedPageBreak/>
          <w:t>1994 г</w:t>
        </w:r>
      </w:smartTag>
      <w:r w:rsidRPr="0028229B">
        <w:rPr>
          <w:b/>
          <w:sz w:val="24"/>
          <w:szCs w:val="24"/>
        </w:rPr>
        <w:t>. № 80</w:t>
      </w:r>
      <w:r w:rsidRPr="0028229B">
        <w:rPr>
          <w:sz w:val="24"/>
          <w:szCs w:val="24"/>
        </w:rPr>
        <w:t xml:space="preserve"> «О зачете некоторым категориям военнослужащих, не выполнивших в 1993 году установленные нормы прыжков с парашютом, периодов службы в истекшем году для исчисления пенсии и определения размера процентной надбавки за выслугу лет в льготном порядке и выплате им надбавки за особые условия службы»; </w:t>
      </w:r>
    </w:p>
    <w:p w:rsidR="0072376D" w:rsidRPr="0028229B" w:rsidRDefault="0072376D" w:rsidP="0072376D">
      <w:pPr>
        <w:ind w:firstLine="567"/>
        <w:jc w:val="both"/>
        <w:rPr>
          <w:sz w:val="24"/>
          <w:szCs w:val="24"/>
        </w:rPr>
      </w:pPr>
      <w:r w:rsidRPr="0028229B">
        <w:rPr>
          <w:b/>
          <w:sz w:val="24"/>
          <w:szCs w:val="24"/>
        </w:rPr>
        <w:t>1997 г. № 50</w:t>
      </w:r>
      <w:r w:rsidRPr="0028229B">
        <w:rPr>
          <w:sz w:val="24"/>
          <w:szCs w:val="24"/>
        </w:rPr>
        <w:t xml:space="preserve"> «О зачете некоторым категориям военнослужащих Воздушно-десантных войск, не выполнивших в 1996 году установленные нормы прыжков с парашютом, периодов службы в истекшем году для исчисления пенсии и определения размера процентной надбавки за выслугу лет в льготном порядке и выплаты надбавки за особые условия военной службы»;</w:t>
      </w:r>
    </w:p>
    <w:p w:rsidR="00066088" w:rsidRDefault="0072376D" w:rsidP="0072376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smartTag w:uri="urn:schemas-microsoft-com:office:smarttags" w:element="metricconverter">
        <w:smartTagPr>
          <w:attr w:name="ProductID" w:val="2005 г"/>
        </w:smartTagPr>
        <w:r w:rsidRPr="0028229B">
          <w:rPr>
            <w:b/>
            <w:bCs/>
            <w:sz w:val="24"/>
            <w:szCs w:val="24"/>
          </w:rPr>
          <w:t>2005 г</w:t>
        </w:r>
      </w:smartTag>
      <w:r w:rsidRPr="0028229B">
        <w:rPr>
          <w:b/>
          <w:bCs/>
          <w:sz w:val="24"/>
          <w:szCs w:val="24"/>
        </w:rPr>
        <w:t>. № 40</w:t>
      </w:r>
      <w:r w:rsidRPr="0028229B">
        <w:rPr>
          <w:sz w:val="24"/>
          <w:szCs w:val="24"/>
        </w:rPr>
        <w:t xml:space="preserve"> «Об утверждении Годовых норм прыжков с парашютом для исчисления выслуги лет при назначении пенсии некоторым категориям военнослужащих».</w:t>
      </w:r>
    </w:p>
    <w:p w:rsidR="00E501F7" w:rsidRDefault="00E501F7" w:rsidP="0072376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bookmarkStart w:id="0" w:name="_GoBack"/>
    <w:p w:rsidR="00E501F7" w:rsidRPr="00E501F7" w:rsidRDefault="00E501F7" w:rsidP="00E501F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r w:rsidRPr="00E501F7">
        <w:rPr>
          <w:b/>
          <w:bCs/>
          <w:sz w:val="24"/>
          <w:szCs w:val="24"/>
        </w:rPr>
        <w:fldChar w:fldCharType="begin"/>
      </w:r>
      <w:r w:rsidRPr="00E501F7">
        <w:rPr>
          <w:b/>
          <w:bCs/>
          <w:sz w:val="24"/>
          <w:szCs w:val="24"/>
        </w:rPr>
        <w:instrText xml:space="preserve"> HYPERLINK "http://voensud-mo.ru/cal/pension2" </w:instrText>
      </w:r>
      <w:r w:rsidRPr="00E501F7">
        <w:rPr>
          <w:b/>
          <w:bCs/>
          <w:sz w:val="24"/>
          <w:szCs w:val="24"/>
        </w:rPr>
        <w:fldChar w:fldCharType="separate"/>
      </w:r>
      <w:r w:rsidRPr="00E501F7">
        <w:rPr>
          <w:rStyle w:val="a7"/>
          <w:b/>
          <w:bCs/>
          <w:sz w:val="24"/>
          <w:szCs w:val="24"/>
        </w:rPr>
        <w:t>Калькулятор расчета военной пенсии (смешанной) с учетом гражданского (трудового) стажа с учетом увеличения с 01.02.2017 год</w:t>
      </w:r>
      <w:r w:rsidRPr="00E501F7">
        <w:rPr>
          <w:sz w:val="24"/>
          <w:szCs w:val="24"/>
        </w:rPr>
        <w:fldChar w:fldCharType="end"/>
      </w:r>
    </w:p>
    <w:p w:rsidR="00E501F7" w:rsidRPr="00E501F7" w:rsidRDefault="00E501F7" w:rsidP="00E501F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b/>
          <w:bCs/>
          <w:sz w:val="24"/>
          <w:szCs w:val="24"/>
        </w:rPr>
      </w:pPr>
      <w:hyperlink r:id="rId6" w:history="1">
        <w:r w:rsidRPr="00E501F7">
          <w:rPr>
            <w:rStyle w:val="a7"/>
            <w:b/>
            <w:bCs/>
            <w:sz w:val="24"/>
            <w:szCs w:val="24"/>
          </w:rPr>
          <w:t>Калькулятор военной пенсии за выслугу лет на 2017 г. с учетом увеличения с 01.02.2017 г.</w:t>
        </w:r>
      </w:hyperlink>
    </w:p>
    <w:bookmarkEnd w:id="0"/>
    <w:p w:rsidR="00E501F7" w:rsidRDefault="00E501F7" w:rsidP="0072376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01ADE" w:rsidRPr="00901ADE" w:rsidRDefault="00901ADE" w:rsidP="00901ADE">
      <w:pPr>
        <w:spacing w:before="100" w:beforeAutospacing="1" w:after="100" w:afterAutospacing="1"/>
        <w:jc w:val="both"/>
        <w:outlineLvl w:val="1"/>
        <w:rPr>
          <w:b/>
          <w:bCs/>
          <w:szCs w:val="28"/>
        </w:rPr>
      </w:pPr>
    </w:p>
    <w:p w:rsidR="002B4759" w:rsidRPr="002B4759" w:rsidRDefault="002B4759" w:rsidP="002B4759">
      <w:pPr>
        <w:spacing w:before="100" w:beforeAutospacing="1" w:after="100" w:afterAutospacing="1"/>
        <w:outlineLvl w:val="1"/>
        <w:rPr>
          <w:b/>
          <w:bCs/>
          <w:sz w:val="36"/>
          <w:szCs w:val="36"/>
        </w:rPr>
      </w:pPr>
    </w:p>
    <w:p w:rsidR="003F4CBF" w:rsidRDefault="003F4CBF" w:rsidP="00F77BDF"/>
    <w:p w:rsidR="002B4759" w:rsidRDefault="002B4759" w:rsidP="00F77BDF"/>
    <w:sectPr w:rsidR="002B475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BDF" w:rsidRDefault="00F77BDF" w:rsidP="00F77BDF">
      <w:r>
        <w:separator/>
      </w:r>
    </w:p>
  </w:endnote>
  <w:endnote w:type="continuationSeparator" w:id="0">
    <w:p w:rsidR="00F77BDF" w:rsidRDefault="00F77BDF" w:rsidP="00F7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BDF" w:rsidRDefault="00F77BDF" w:rsidP="00F77BDF">
      <w:r>
        <w:separator/>
      </w:r>
    </w:p>
  </w:footnote>
  <w:footnote w:type="continuationSeparator" w:id="0">
    <w:p w:rsidR="00F77BDF" w:rsidRDefault="00F77BDF" w:rsidP="00F77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31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31"/>
      <w:gridCol w:w="2340"/>
      <w:gridCol w:w="3603"/>
    </w:tblGrid>
    <w:tr w:rsidR="00F77BDF" w:rsidRPr="00ED44DB" w:rsidTr="00D02112"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BDF" w:rsidRDefault="00F77BDF" w:rsidP="00F77BDF">
          <w:pP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t>Помощь военных юристов</w:t>
          </w:r>
        </w:p>
        <w:p w:rsidR="00F77BDF" w:rsidRPr="00D7092E" w:rsidRDefault="00F77BDF" w:rsidP="00F77BDF">
          <w:pPr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</w:pPr>
          <w:r w:rsidRPr="00D7092E"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t>ЮК «Стратегия»</w:t>
          </w:r>
          <w:r w:rsidRPr="00D7092E">
            <w:rPr>
              <w:rFonts w:ascii="Tahoma" w:hAnsi="Tahoma" w:cs="Tahoma"/>
              <w:b/>
              <w:bCs/>
              <w:i/>
              <w:color w:val="333399"/>
              <w:sz w:val="16"/>
              <w:szCs w:val="16"/>
            </w:rPr>
            <w:br/>
          </w:r>
        </w:p>
      </w:tc>
      <w:tc>
        <w:tcPr>
          <w:tcW w:w="1173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BDF" w:rsidRPr="00ED44DB" w:rsidRDefault="00EF714A" w:rsidP="00F77BDF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</w:rPr>
          </w:pPr>
          <w:hyperlink r:id="rId1" w:history="1">
            <w:r w:rsidR="00F77BDF" w:rsidRPr="00ED44DB">
              <w:rPr>
                <w:rStyle w:val="a7"/>
                <w:sz w:val="16"/>
                <w:szCs w:val="16"/>
              </w:rPr>
              <w:t>http://www.voensud-mo.ru/</w:t>
            </w:r>
          </w:hyperlink>
        </w:p>
        <w:p w:rsidR="00F77BDF" w:rsidRPr="00ED44DB" w:rsidRDefault="00F77BDF" w:rsidP="00F77BDF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  <w:r w:rsidRPr="00ED44DB">
            <w:rPr>
              <w:color w:val="0070C0"/>
              <w:sz w:val="16"/>
              <w:szCs w:val="16"/>
              <w:u w:val="single"/>
              <w:lang w:val="en-US"/>
            </w:rPr>
            <w:t xml:space="preserve">e-mail: </w:t>
          </w:r>
          <w:r w:rsidR="00EF714A">
            <w:fldChar w:fldCharType="begin"/>
          </w:r>
          <w:r w:rsidR="00EF714A" w:rsidRPr="00066088">
            <w:rPr>
              <w:lang w:val="en-US"/>
            </w:rPr>
            <w:instrText xml:space="preserve"> HYPERLINK "mailto:sud-mo@yandex.ru" </w:instrText>
          </w:r>
          <w:r w:rsidR="00EF714A">
            <w:fldChar w:fldCharType="separate"/>
          </w:r>
          <w:r w:rsidRPr="00ED44DB">
            <w:rPr>
              <w:rStyle w:val="a7"/>
              <w:sz w:val="16"/>
              <w:szCs w:val="16"/>
              <w:lang w:val="en-US"/>
            </w:rPr>
            <w:t>sud-mo@yandex.ru</w:t>
          </w:r>
          <w:r w:rsidR="00EF714A">
            <w:rPr>
              <w:rStyle w:val="a7"/>
              <w:sz w:val="16"/>
              <w:szCs w:val="16"/>
              <w:lang w:val="en-US"/>
            </w:rPr>
            <w:fldChar w:fldCharType="end"/>
          </w:r>
        </w:p>
        <w:p w:rsidR="00F77BDF" w:rsidRPr="00ED44DB" w:rsidRDefault="00F77BDF" w:rsidP="00F77BDF">
          <w:pPr>
            <w:ind w:left="-323" w:firstLine="2"/>
            <w:jc w:val="center"/>
            <w:rPr>
              <w:color w:val="0070C0"/>
              <w:sz w:val="16"/>
              <w:szCs w:val="16"/>
              <w:u w:val="single"/>
              <w:lang w:val="en-US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77BDF" w:rsidRPr="00ED44DB" w:rsidRDefault="00F77BDF" w:rsidP="00F77BDF">
          <w:pPr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+7-925-055-82-55 (Мегафон Москва)</w:t>
          </w:r>
        </w:p>
        <w:p w:rsidR="00F77BDF" w:rsidRPr="00ED44DB" w:rsidRDefault="00F77BDF" w:rsidP="00F77BDF">
          <w:pPr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+7-915-010-94-77 (МТС Москва)</w:t>
          </w:r>
        </w:p>
        <w:p w:rsidR="00F77BDF" w:rsidRPr="00ED44DB" w:rsidRDefault="00F77BDF" w:rsidP="00F77BDF">
          <w:pPr>
            <w:ind w:left="-162" w:firstLine="2"/>
            <w:jc w:val="center"/>
            <w:rPr>
              <w:b/>
              <w:color w:val="0070C0"/>
              <w:sz w:val="16"/>
              <w:szCs w:val="16"/>
            </w:rPr>
          </w:pPr>
          <w:r w:rsidRPr="00ED44DB">
            <w:rPr>
              <w:b/>
              <w:color w:val="0070C0"/>
              <w:sz w:val="16"/>
              <w:szCs w:val="16"/>
            </w:rPr>
            <w:t>+7-905-794-38-50 (Билайн Москва)</w:t>
          </w:r>
        </w:p>
      </w:tc>
    </w:tr>
  </w:tbl>
  <w:p w:rsidR="00F77BDF" w:rsidRPr="00F77BDF" w:rsidRDefault="00F77BDF" w:rsidP="00F77B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DF"/>
    <w:rsid w:val="00066088"/>
    <w:rsid w:val="002B4759"/>
    <w:rsid w:val="002F7B64"/>
    <w:rsid w:val="003F4CBF"/>
    <w:rsid w:val="00673A5D"/>
    <w:rsid w:val="006F6FCB"/>
    <w:rsid w:val="0072376D"/>
    <w:rsid w:val="007F2358"/>
    <w:rsid w:val="00901ADE"/>
    <w:rsid w:val="009A0B85"/>
    <w:rsid w:val="00B72C55"/>
    <w:rsid w:val="00E501F7"/>
    <w:rsid w:val="00EF714A"/>
    <w:rsid w:val="00F7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5338B6-5DD9-478F-8919-7BA76513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B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B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F77B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7BD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rsid w:val="00F77BD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oensud-mo.ru/cal/pens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2017-10-20T20:42:00Z</dcterms:created>
  <dcterms:modified xsi:type="dcterms:W3CDTF">2017-10-20T20:42:00Z</dcterms:modified>
</cp:coreProperties>
</file>