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A6D" w:rsidRDefault="00640190">
      <w:pPr>
        <w:pStyle w:val="1"/>
        <w:spacing w:after="160" w:line="240" w:lineRule="auto"/>
        <w:ind w:firstLine="0"/>
        <w:jc w:val="right"/>
      </w:pPr>
      <w:r>
        <w:rPr>
          <w:rStyle w:val="a3"/>
        </w:rPr>
        <w:t>Копия</w:t>
      </w:r>
    </w:p>
    <w:p w:rsidR="00A94A6D" w:rsidRDefault="00640190">
      <w:pPr>
        <w:pStyle w:val="1"/>
        <w:spacing w:after="160" w:line="240" w:lineRule="auto"/>
        <w:ind w:firstLine="0"/>
        <w:jc w:val="center"/>
      </w:pPr>
      <w:bookmarkStart w:id="0" w:name="_GoBack"/>
      <w:r>
        <w:rPr>
          <w:rStyle w:val="a3"/>
          <w:b/>
          <w:bCs/>
        </w:rPr>
        <w:t>ЭКОНОМИЧЕСКИЙ СУД</w:t>
      </w:r>
    </w:p>
    <w:p w:rsidR="00A94A6D" w:rsidRDefault="00640190">
      <w:pPr>
        <w:pStyle w:val="1"/>
        <w:spacing w:after="540" w:line="240" w:lineRule="auto"/>
        <w:ind w:firstLine="0"/>
        <w:jc w:val="center"/>
      </w:pPr>
      <w:r>
        <w:rPr>
          <w:rStyle w:val="a3"/>
          <w:b/>
          <w:bCs/>
        </w:rPr>
        <w:t>СОДРУЖЕСТВА НЕЗАВИСИМЫХ ГОСУДАРСТВ</w:t>
      </w:r>
    </w:p>
    <w:p w:rsidR="00A94A6D" w:rsidRDefault="00640190">
      <w:pPr>
        <w:pStyle w:val="11"/>
        <w:keepNext/>
        <w:keepLines/>
      </w:pPr>
      <w:bookmarkStart w:id="1" w:name="bookmark0"/>
      <w:bookmarkEnd w:id="0"/>
      <w:r>
        <w:rPr>
          <w:rStyle w:val="10"/>
          <w:b/>
          <w:bCs/>
        </w:rPr>
        <w:t>РЕШЕНИЕ</w:t>
      </w:r>
      <w:bookmarkEnd w:id="1"/>
    </w:p>
    <w:p w:rsidR="00A94A6D" w:rsidRDefault="00640190">
      <w:pPr>
        <w:pStyle w:val="1"/>
        <w:tabs>
          <w:tab w:val="left" w:pos="8069"/>
        </w:tabs>
        <w:spacing w:line="240" w:lineRule="auto"/>
        <w:ind w:firstLine="0"/>
        <w:jc w:val="both"/>
      </w:pPr>
      <w:r>
        <w:rPr>
          <w:rStyle w:val="a3"/>
          <w:b/>
          <w:bCs/>
        </w:rPr>
        <w:t>6 февраля 2009 года</w:t>
      </w:r>
      <w:r>
        <w:rPr>
          <w:rStyle w:val="a3"/>
          <w:b/>
          <w:bCs/>
        </w:rPr>
        <w:tab/>
        <w:t>№ 01-1/2-08</w:t>
      </w:r>
    </w:p>
    <w:p w:rsidR="00A94A6D" w:rsidRDefault="00640190">
      <w:pPr>
        <w:pStyle w:val="1"/>
        <w:spacing w:after="700" w:line="240" w:lineRule="auto"/>
        <w:ind w:firstLine="0"/>
        <w:jc w:val="center"/>
      </w:pPr>
      <w:proofErr w:type="spellStart"/>
      <w:r>
        <w:rPr>
          <w:rStyle w:val="a3"/>
        </w:rPr>
        <w:t>г.Минск</w:t>
      </w:r>
      <w:proofErr w:type="spellEnd"/>
    </w:p>
    <w:p w:rsidR="00A94A6D" w:rsidRDefault="00640190">
      <w:pPr>
        <w:pStyle w:val="1"/>
        <w:ind w:firstLine="720"/>
        <w:jc w:val="both"/>
      </w:pPr>
      <w:r>
        <w:rPr>
          <w:rStyle w:val="a3"/>
        </w:rPr>
        <w:t>Экономический Суд Содружества Независимых Государств в составе:</w:t>
      </w:r>
    </w:p>
    <w:p w:rsidR="00A94A6D" w:rsidRDefault="00640190">
      <w:pPr>
        <w:pStyle w:val="1"/>
        <w:ind w:firstLine="720"/>
        <w:jc w:val="both"/>
      </w:pPr>
      <w:r>
        <w:rPr>
          <w:rStyle w:val="a3"/>
        </w:rPr>
        <w:t xml:space="preserve">председательствующего - Председателя Экономического Суда СНГ </w:t>
      </w:r>
      <w:proofErr w:type="spellStart"/>
      <w:r>
        <w:rPr>
          <w:rStyle w:val="a3"/>
        </w:rPr>
        <w:t>Абдуллоева</w:t>
      </w:r>
      <w:proofErr w:type="spellEnd"/>
      <w:r>
        <w:rPr>
          <w:rStyle w:val="a3"/>
        </w:rPr>
        <w:t xml:space="preserve"> Ф.,</w:t>
      </w:r>
    </w:p>
    <w:p w:rsidR="00A94A6D" w:rsidRDefault="00640190">
      <w:pPr>
        <w:pStyle w:val="1"/>
        <w:ind w:firstLine="720"/>
        <w:jc w:val="both"/>
      </w:pPr>
      <w:r>
        <w:rPr>
          <w:rStyle w:val="a3"/>
        </w:rPr>
        <w:t xml:space="preserve">судей </w:t>
      </w:r>
      <w:r>
        <w:rPr>
          <w:rStyle w:val="a3"/>
        </w:rPr>
        <w:t xml:space="preserve">Экономического Суда СНГ: </w:t>
      </w:r>
      <w:proofErr w:type="spellStart"/>
      <w:r>
        <w:rPr>
          <w:rStyle w:val="a3"/>
        </w:rPr>
        <w:t>Жолдыбаева</w:t>
      </w:r>
      <w:proofErr w:type="spellEnd"/>
      <w:r>
        <w:rPr>
          <w:rStyle w:val="a3"/>
        </w:rPr>
        <w:t xml:space="preserve"> С.Ж., </w:t>
      </w:r>
      <w:proofErr w:type="spellStart"/>
      <w:r>
        <w:rPr>
          <w:rStyle w:val="a3"/>
        </w:rPr>
        <w:t>Каменковой</w:t>
      </w:r>
      <w:proofErr w:type="spellEnd"/>
      <w:r>
        <w:rPr>
          <w:rStyle w:val="a3"/>
        </w:rPr>
        <w:t xml:space="preserve"> Л.Э., </w:t>
      </w:r>
      <w:proofErr w:type="spellStart"/>
      <w:r>
        <w:rPr>
          <w:rStyle w:val="a3"/>
        </w:rPr>
        <w:t>Керимбаевой</w:t>
      </w:r>
      <w:proofErr w:type="spellEnd"/>
      <w:r>
        <w:rPr>
          <w:rStyle w:val="a3"/>
        </w:rPr>
        <w:t xml:space="preserve"> А.Ш., Молчановой Т.Н.,</w:t>
      </w:r>
    </w:p>
    <w:p w:rsidR="00A94A6D" w:rsidRDefault="00640190">
      <w:pPr>
        <w:pStyle w:val="1"/>
        <w:ind w:firstLine="660"/>
        <w:jc w:val="both"/>
      </w:pPr>
      <w:r>
        <w:rPr>
          <w:rStyle w:val="a3"/>
        </w:rPr>
        <w:t>при секретаре судебного заседания Медведевой Т.Е.,</w:t>
      </w:r>
    </w:p>
    <w:p w:rsidR="00A94A6D" w:rsidRDefault="00640190">
      <w:pPr>
        <w:pStyle w:val="1"/>
        <w:tabs>
          <w:tab w:val="left" w:pos="8069"/>
        </w:tabs>
        <w:ind w:firstLine="720"/>
        <w:jc w:val="both"/>
      </w:pPr>
      <w:r>
        <w:rPr>
          <w:rStyle w:val="a3"/>
        </w:rPr>
        <w:t>с участием специалиста Мелешко Х.-Т.Т., представителя Исполнительного комитета Содружества Независимых</w:t>
      </w:r>
      <w:r>
        <w:rPr>
          <w:rStyle w:val="a3"/>
        </w:rPr>
        <w:tab/>
        <w:t>Государс</w:t>
      </w:r>
      <w:r>
        <w:rPr>
          <w:rStyle w:val="a3"/>
        </w:rPr>
        <w:t>тв</w:t>
      </w:r>
    </w:p>
    <w:p w:rsidR="00A94A6D" w:rsidRDefault="00640190">
      <w:pPr>
        <w:pStyle w:val="1"/>
        <w:ind w:firstLine="0"/>
        <w:jc w:val="both"/>
      </w:pPr>
      <w:proofErr w:type="spellStart"/>
      <w:r>
        <w:rPr>
          <w:rStyle w:val="a3"/>
        </w:rPr>
        <w:t>Вежновца</w:t>
      </w:r>
      <w:proofErr w:type="spellEnd"/>
      <w:r>
        <w:rPr>
          <w:rStyle w:val="a3"/>
        </w:rPr>
        <w:t xml:space="preserve"> В.Н.,</w:t>
      </w:r>
    </w:p>
    <w:p w:rsidR="00A94A6D" w:rsidRDefault="00640190">
      <w:pPr>
        <w:pStyle w:val="1"/>
        <w:spacing w:after="240"/>
        <w:ind w:firstLine="720"/>
        <w:jc w:val="both"/>
      </w:pPr>
      <w:r>
        <w:rPr>
          <w:rStyle w:val="a3"/>
        </w:rPr>
        <w:t>рассмотрев в открытом судебном заседании дело по запросу Исполнительного комитета Содружества Независимых Государств о толковании,</w:t>
      </w:r>
    </w:p>
    <w:p w:rsidR="00A94A6D" w:rsidRDefault="00640190">
      <w:pPr>
        <w:pStyle w:val="1"/>
        <w:spacing w:after="240"/>
        <w:ind w:firstLine="0"/>
        <w:jc w:val="both"/>
      </w:pPr>
      <w:r>
        <w:rPr>
          <w:rStyle w:val="a3"/>
          <w:b/>
          <w:bCs/>
        </w:rPr>
        <w:t>УСТАНОВИЛ:</w:t>
      </w:r>
    </w:p>
    <w:p w:rsidR="00A94A6D" w:rsidRDefault="00640190">
      <w:pPr>
        <w:pStyle w:val="1"/>
        <w:ind w:firstLine="720"/>
        <w:jc w:val="both"/>
      </w:pPr>
      <w:r>
        <w:rPr>
          <w:rStyle w:val="a3"/>
        </w:rPr>
        <w:t xml:space="preserve">Исполнительный комитет Содружества Независимых Государств обратился в Экономический Суд </w:t>
      </w:r>
      <w:r>
        <w:rPr>
          <w:rStyle w:val="a3"/>
        </w:rPr>
        <w:t xml:space="preserve">Содружества Независимых Государств с запросом о толковании применения статьи 7 Соглашения о гарантиях прав граждан государств-участников Содружества Независимых Государств в области пенсионного обеспечения от 13 марта 1992 года и </w:t>
      </w:r>
      <w:hyperlink r:id="rId7" w:anchor="1" w:history="1">
        <w:r w:rsidRPr="00F120C6">
          <w:rPr>
            <w:rStyle w:val="a4"/>
          </w:rPr>
          <w:t>статьи 1</w:t>
        </w:r>
      </w:hyperlink>
      <w:r>
        <w:rPr>
          <w:rStyle w:val="a3"/>
        </w:rPr>
        <w:t xml:space="preserve"> Соглашения о поря</w:t>
      </w:r>
      <w:r>
        <w:rPr>
          <w:rStyle w:val="a3"/>
        </w:rPr>
        <w:t>дке пенсионного обеспечения военнослужащих и их семей и государственного страхования военнослужащих государств-участников Содружества Независимых Государств от 15 мая 1992 года.</w:t>
      </w:r>
    </w:p>
    <w:p w:rsidR="00A94A6D" w:rsidRDefault="00640190">
      <w:pPr>
        <w:pStyle w:val="1"/>
        <w:ind w:firstLine="720"/>
        <w:jc w:val="both"/>
      </w:pPr>
      <w:r>
        <w:rPr>
          <w:rStyle w:val="a3"/>
        </w:rPr>
        <w:t>Основанием для запроса послужило письмо гражданина Российской Федерации Земско</w:t>
      </w:r>
      <w:r>
        <w:rPr>
          <w:rStyle w:val="a3"/>
        </w:rPr>
        <w:t>ва О.В., пенсионера Министерства обороны Российской Федерации, имеющего выслугу лет в льготном исчислении 23 года 6 месяцев. В Российской Федерации пенсионные выплаты Земскову О.В. прекращены в связи с его переездом на постоянное место жительства в Республ</w:t>
      </w:r>
      <w:r>
        <w:rPr>
          <w:rStyle w:val="a3"/>
        </w:rPr>
        <w:t xml:space="preserve">ику Казахстан. Министерством обороны Республики Казахстан в назначении пенсии за выслугу </w:t>
      </w:r>
      <w:r>
        <w:rPr>
          <w:rStyle w:val="a3"/>
        </w:rPr>
        <w:lastRenderedPageBreak/>
        <w:t>лет Земскову О.В. отказано со ссылкой на национальное законодательство, предусматривающее не менее 25 лет выслуги для назначения соответствующей пенсии.</w:t>
      </w:r>
    </w:p>
    <w:p w:rsidR="00A94A6D" w:rsidRDefault="00640190">
      <w:pPr>
        <w:pStyle w:val="1"/>
        <w:ind w:firstLine="720"/>
        <w:jc w:val="both"/>
      </w:pPr>
      <w:r>
        <w:rPr>
          <w:rStyle w:val="a3"/>
        </w:rPr>
        <w:t>В связи с этим</w:t>
      </w:r>
      <w:r>
        <w:rPr>
          <w:rStyle w:val="a3"/>
        </w:rPr>
        <w:t xml:space="preserve"> Исполнительный комитет СНГ просит Экономический Суд СНГ дать разъяснение по вопросам:</w:t>
      </w:r>
    </w:p>
    <w:p w:rsidR="00A94A6D" w:rsidRDefault="00640190">
      <w:pPr>
        <w:pStyle w:val="1"/>
        <w:ind w:firstLine="720"/>
        <w:jc w:val="both"/>
      </w:pPr>
      <w:r>
        <w:rPr>
          <w:rStyle w:val="a3"/>
        </w:rPr>
        <w:t xml:space="preserve">сохраняет ли бывший военнослужащий право на получение пенсии за выслугу лет, назначенной в одном государстве-участнике </w:t>
      </w:r>
      <w:hyperlink r:id="rId8" w:history="1">
        <w:r w:rsidRPr="00F120C6">
          <w:rPr>
            <w:rStyle w:val="a4"/>
          </w:rPr>
          <w:t>Соглашения</w:t>
        </w:r>
      </w:hyperlink>
      <w:r>
        <w:rPr>
          <w:rStyle w:val="a3"/>
        </w:rPr>
        <w:t xml:space="preserve"> о порядке пенсионного обеспечения военн</w:t>
      </w:r>
      <w:r>
        <w:rPr>
          <w:rStyle w:val="a3"/>
        </w:rPr>
        <w:t>ослужащих и их семей и государственного страхования военнослужащих государств-участников Содружества Независимых Государств от 15 мая 1992 года, при переезде на постоянное место жительства в другое государство-участник, если по законодательству государства</w:t>
      </w:r>
      <w:r>
        <w:rPr>
          <w:rStyle w:val="a3"/>
        </w:rPr>
        <w:t xml:space="preserve"> нового места жительства имеющейся у него выслуги лет недостаточно для назначения такой пенсии;</w:t>
      </w:r>
    </w:p>
    <w:p w:rsidR="00A94A6D" w:rsidRDefault="00640190">
      <w:pPr>
        <w:pStyle w:val="1"/>
        <w:ind w:firstLine="720"/>
        <w:jc w:val="both"/>
      </w:pPr>
      <w:r>
        <w:rPr>
          <w:rStyle w:val="a3"/>
        </w:rPr>
        <w:t>подлежат ли применению в этом случае статьи 6 и 7 Соглашения о гарантиях прав граждан государств-участников Содружества Независимых Государств в области пенсион</w:t>
      </w:r>
      <w:r>
        <w:rPr>
          <w:rStyle w:val="a3"/>
        </w:rPr>
        <w:t>ного обеспечения от 13 марта 1992 года.</w:t>
      </w:r>
    </w:p>
    <w:p w:rsidR="00A94A6D" w:rsidRDefault="00640190">
      <w:pPr>
        <w:pStyle w:val="1"/>
        <w:ind w:firstLine="720"/>
        <w:jc w:val="both"/>
      </w:pPr>
      <w:r>
        <w:rPr>
          <w:rStyle w:val="a3"/>
        </w:rPr>
        <w:t xml:space="preserve">Заслушав судью-докладчика </w:t>
      </w:r>
      <w:proofErr w:type="spellStart"/>
      <w:r>
        <w:rPr>
          <w:rStyle w:val="a3"/>
        </w:rPr>
        <w:t>Керимбаеву</w:t>
      </w:r>
      <w:proofErr w:type="spellEnd"/>
      <w:r>
        <w:rPr>
          <w:rStyle w:val="a3"/>
        </w:rPr>
        <w:t xml:space="preserve"> А.Ш., представителя Исполнительного комитета Содружества Независимых Государств </w:t>
      </w:r>
      <w:proofErr w:type="spellStart"/>
      <w:r>
        <w:rPr>
          <w:rStyle w:val="a3"/>
        </w:rPr>
        <w:t>Вежновца</w:t>
      </w:r>
      <w:proofErr w:type="spellEnd"/>
      <w:r>
        <w:rPr>
          <w:rStyle w:val="a3"/>
        </w:rPr>
        <w:t xml:space="preserve"> В.Н., проанализировав заключения Генерального советника Экономического Суда СНГ </w:t>
      </w:r>
      <w:proofErr w:type="spellStart"/>
      <w:r>
        <w:rPr>
          <w:rStyle w:val="a3"/>
        </w:rPr>
        <w:t>Шаршуна</w:t>
      </w:r>
      <w:proofErr w:type="spellEnd"/>
      <w:r>
        <w:rPr>
          <w:rStyle w:val="a3"/>
        </w:rPr>
        <w:t xml:space="preserve"> В.</w:t>
      </w:r>
      <w:r>
        <w:rPr>
          <w:rStyle w:val="a3"/>
        </w:rPr>
        <w:t>А., специалистов Лушникова А.М., Мелешко Х.-Т.Т., изучив имеющиеся в деле материалы, Экономический Суд СНГ отмечает следующее.</w:t>
      </w:r>
    </w:p>
    <w:p w:rsidR="00A94A6D" w:rsidRDefault="00640190">
      <w:pPr>
        <w:pStyle w:val="1"/>
        <w:ind w:firstLine="720"/>
        <w:jc w:val="both"/>
      </w:pPr>
      <w:r>
        <w:rPr>
          <w:rStyle w:val="a3"/>
        </w:rPr>
        <w:t>Толкование применения статьи 7 Соглашения о гарантиях прав граждан государств-участников Содружества Независимых Государств в обл</w:t>
      </w:r>
      <w:r>
        <w:rPr>
          <w:rStyle w:val="a3"/>
        </w:rPr>
        <w:t xml:space="preserve">асти пенсионного обеспечения от 13 марта 1992 года и статьи 1 Соглашения о порядке пенсионного обеспечения военнослужащих и их семей и государственного страхования военнослужащих государств-участников Содружества Независимых Государств от 15 мая 1992 года </w:t>
      </w:r>
      <w:r>
        <w:rPr>
          <w:rStyle w:val="a3"/>
        </w:rPr>
        <w:t>необходимо осуществлять, основываясь на статьях 30 и 31 Венской конвенции о праве международных договоров от 23 мая 1969 года (далее - Венская конвенция 1969 года), а именно:</w:t>
      </w:r>
    </w:p>
    <w:p w:rsidR="00A94A6D" w:rsidRDefault="00640190">
      <w:pPr>
        <w:pStyle w:val="1"/>
        <w:ind w:firstLine="720"/>
        <w:jc w:val="both"/>
      </w:pPr>
      <w:r>
        <w:rPr>
          <w:rStyle w:val="a3"/>
        </w:rPr>
        <w:t>в соответствии с обычным значением, которое следует придавать терминам договора в</w:t>
      </w:r>
      <w:r>
        <w:rPr>
          <w:rStyle w:val="a3"/>
        </w:rPr>
        <w:t xml:space="preserve"> их контексте, а также в свете объекта и целей договора;</w:t>
      </w:r>
    </w:p>
    <w:p w:rsidR="00A94A6D" w:rsidRDefault="00640190">
      <w:pPr>
        <w:pStyle w:val="1"/>
        <w:ind w:firstLine="720"/>
        <w:jc w:val="both"/>
      </w:pPr>
      <w:r>
        <w:rPr>
          <w:rStyle w:val="a3"/>
        </w:rPr>
        <w:t>во взаимосвязи с другими договорами государств-участников Содружества, касающимися пенсионного обеспечения военнослужащих, и последующей практикой их применения.</w:t>
      </w:r>
    </w:p>
    <w:p w:rsidR="00A94A6D" w:rsidRDefault="00640190">
      <w:pPr>
        <w:pStyle w:val="1"/>
        <w:ind w:firstLine="720"/>
        <w:jc w:val="both"/>
      </w:pPr>
      <w:r>
        <w:rPr>
          <w:rStyle w:val="a3"/>
        </w:rPr>
        <w:t>Экономический Суд СНГ учитывает приня</w:t>
      </w:r>
      <w:r>
        <w:rPr>
          <w:rStyle w:val="a3"/>
        </w:rPr>
        <w:t>тые им ранее решения по вопросам пенсионного обеспечения военнослужащих от 28 февраля 1996 года № 13/95/С-1/6-96, от 4 сентября 1996 года № С-1/11-96, от 13 апреля 2007 года № 01-1/5-06.</w:t>
      </w:r>
    </w:p>
    <w:p w:rsidR="00A94A6D" w:rsidRDefault="00640190">
      <w:pPr>
        <w:pStyle w:val="1"/>
        <w:ind w:firstLine="720"/>
        <w:jc w:val="both"/>
      </w:pPr>
      <w:r>
        <w:rPr>
          <w:rStyle w:val="a3"/>
        </w:rPr>
        <w:t xml:space="preserve">Государствами-участниками СНГ в сфере пенсионного обеспечения </w:t>
      </w:r>
      <w:r>
        <w:rPr>
          <w:rStyle w:val="a3"/>
        </w:rPr>
        <w:lastRenderedPageBreak/>
        <w:t>граждан</w:t>
      </w:r>
      <w:r>
        <w:rPr>
          <w:rStyle w:val="a3"/>
        </w:rPr>
        <w:t xml:space="preserve"> и военнослужащих заключены следующие международные договоры:</w:t>
      </w:r>
    </w:p>
    <w:p w:rsidR="00A94A6D" w:rsidRDefault="00640190">
      <w:pPr>
        <w:pStyle w:val="1"/>
        <w:ind w:firstLine="720"/>
        <w:jc w:val="both"/>
      </w:pPr>
      <w:r>
        <w:rPr>
          <w:rStyle w:val="a3"/>
        </w:rPr>
        <w:t>Соглашение между государствами-участниками Содружества Независимых Государств о социальных и правовых гарантиях военнослужащих, лиц, уволенных с военной службы, и членов их семей от 14 февраля 1</w:t>
      </w:r>
      <w:r>
        <w:rPr>
          <w:rStyle w:val="a3"/>
        </w:rPr>
        <w:t>992 года (далее - Соглашение от 14 февраля 1992 года);</w:t>
      </w:r>
    </w:p>
    <w:p w:rsidR="00A94A6D" w:rsidRDefault="00640190">
      <w:pPr>
        <w:pStyle w:val="1"/>
        <w:ind w:firstLine="720"/>
        <w:jc w:val="both"/>
      </w:pPr>
      <w:r>
        <w:rPr>
          <w:rStyle w:val="a3"/>
        </w:rPr>
        <w:t>Соглашение о гарантиях прав граждан государств-участников Содружества Независимых Государств в области пенсионного обеспечения от 13 марта 1992 года (далее - Соглашение от 13 марта 1992 года);</w:t>
      </w:r>
    </w:p>
    <w:p w:rsidR="00A94A6D" w:rsidRDefault="00F120C6">
      <w:pPr>
        <w:pStyle w:val="1"/>
        <w:ind w:firstLine="720"/>
        <w:jc w:val="both"/>
      </w:pPr>
      <w:hyperlink r:id="rId9" w:history="1">
        <w:r w:rsidR="00640190" w:rsidRPr="00F120C6">
          <w:rPr>
            <w:rStyle w:val="a4"/>
          </w:rPr>
          <w:t>Соглашен</w:t>
        </w:r>
        <w:r w:rsidR="00640190" w:rsidRPr="00F120C6">
          <w:rPr>
            <w:rStyle w:val="a4"/>
          </w:rPr>
          <w:t>ие</w:t>
        </w:r>
      </w:hyperlink>
      <w:r w:rsidR="00640190">
        <w:rPr>
          <w:rStyle w:val="a3"/>
        </w:rPr>
        <w:t xml:space="preserve"> о порядке пенсионного обеспечения военнослужащих и </w:t>
      </w:r>
      <w:proofErr w:type="gramStart"/>
      <w:r w:rsidR="00640190">
        <w:rPr>
          <w:rStyle w:val="a3"/>
        </w:rPr>
        <w:t>их семей</w:t>
      </w:r>
      <w:proofErr w:type="gramEnd"/>
      <w:r w:rsidR="00640190">
        <w:rPr>
          <w:rStyle w:val="a3"/>
        </w:rPr>
        <w:t xml:space="preserve"> и государственного страхования военнослужащих государств- участников Содружества Независимых Государств от 15 мая 1992 года (далее - Соглашение от 15 мая 1992 года).</w:t>
      </w:r>
    </w:p>
    <w:p w:rsidR="00A94A6D" w:rsidRDefault="00640190">
      <w:pPr>
        <w:pStyle w:val="1"/>
        <w:ind w:firstLine="720"/>
        <w:jc w:val="both"/>
      </w:pPr>
      <w:r>
        <w:rPr>
          <w:rStyle w:val="a3"/>
        </w:rPr>
        <w:t>Соглашение от 14 февраля 19</w:t>
      </w:r>
      <w:r>
        <w:rPr>
          <w:rStyle w:val="a3"/>
        </w:rPr>
        <w:t>92 года, непосредственно устанавливающее социальные и правовые гарантии военнослужащих, лиц, уволенных с военной службы, и членов их семей, вступило в силу с момента его подписания. Участниками Соглашения являются Азербайджанская Республика, Республика Арм</w:t>
      </w:r>
      <w:r>
        <w:rPr>
          <w:rStyle w:val="a3"/>
        </w:rPr>
        <w:t>ения, Республика Беларусь, Республика Казахстан, Кыргызская Республика, Российская Федерация, Республика Таджикистан, Туркменистан, Республика Узбекистан, Украина. Соглашение не подписано Грузией и Республикой Молдова. Представитель Республики Молдова изло</w:t>
      </w:r>
      <w:r>
        <w:rPr>
          <w:rStyle w:val="a3"/>
        </w:rPr>
        <w:t>жил под документом особое мнение: «В Молдове гарантии военнослужащим определяются законодательством республики».</w:t>
      </w:r>
    </w:p>
    <w:p w:rsidR="00A94A6D" w:rsidRDefault="00640190">
      <w:pPr>
        <w:pStyle w:val="1"/>
        <w:ind w:firstLine="720"/>
        <w:jc w:val="both"/>
      </w:pPr>
      <w:r>
        <w:rPr>
          <w:rStyle w:val="a3"/>
        </w:rPr>
        <w:t>Соглашение от 14 февраля 1992 года заключено в целях создания военнослужащим надлежащего уровня жизни и условий для выполнения обязанностей вое</w:t>
      </w:r>
      <w:r>
        <w:rPr>
          <w:rStyle w:val="a3"/>
        </w:rPr>
        <w:t>нной службы, а также правовой основы для осуществления этих мер. Объектом Соглашения являются социальные и правовые гарантии военнослужащих, лиц, уволенных с военной службы, и членов их семей, включая гарантии в области пенсионного обеспечения.</w:t>
      </w:r>
    </w:p>
    <w:p w:rsidR="00A94A6D" w:rsidRDefault="00640190">
      <w:pPr>
        <w:pStyle w:val="1"/>
        <w:ind w:firstLine="720"/>
        <w:jc w:val="both"/>
      </w:pPr>
      <w:r>
        <w:rPr>
          <w:rStyle w:val="a3"/>
        </w:rPr>
        <w:t xml:space="preserve">В качестве </w:t>
      </w:r>
      <w:r>
        <w:rPr>
          <w:rStyle w:val="a3"/>
        </w:rPr>
        <w:t>основополагающего принципа статья 1 данного Соглашения предусматривает сохранение уровня прав и льгот, ранее предоставленных военнослужащим, лицам, уволенным с военной службы, и членам их семей законодательством бывшего Союза ССР, и недопустимость их однос</w:t>
      </w:r>
      <w:r>
        <w:rPr>
          <w:rStyle w:val="a3"/>
        </w:rPr>
        <w:t>тороннего ограничения. Более того, государствам-участникам Содружества предоставлено право принимать меры, направленные на усиление социальной защиты указанной категории граждан.</w:t>
      </w:r>
    </w:p>
    <w:p w:rsidR="00A94A6D" w:rsidRDefault="00640190">
      <w:pPr>
        <w:pStyle w:val="1"/>
        <w:ind w:firstLine="720"/>
        <w:jc w:val="both"/>
      </w:pPr>
      <w:r>
        <w:rPr>
          <w:rStyle w:val="a3"/>
        </w:rPr>
        <w:t>Экономический Суд СНГ отмечает, что статья 1 Соглашения от 14 февраля 1992 го</w:t>
      </w:r>
      <w:r>
        <w:rPr>
          <w:rStyle w:val="a3"/>
        </w:rPr>
        <w:t>да применима ко всему комплексу прав и льгот в области социальной защиты военнослужащих, лиц, уволенных с военной службы, и членов их семей, включая право на пенсионное обеспечение</w:t>
      </w:r>
      <w:r>
        <w:rPr>
          <w:rStyle w:val="a3"/>
          <w:i/>
          <w:iCs/>
        </w:rPr>
        <w:t>.</w:t>
      </w:r>
    </w:p>
    <w:p w:rsidR="00A94A6D" w:rsidRDefault="00640190">
      <w:pPr>
        <w:pStyle w:val="1"/>
        <w:ind w:firstLine="720"/>
        <w:jc w:val="both"/>
      </w:pPr>
      <w:r>
        <w:rPr>
          <w:rStyle w:val="a3"/>
        </w:rPr>
        <w:t xml:space="preserve">Согласно статье 2 Соглашения от 14 февраля 1992 года государства- </w:t>
      </w:r>
      <w:r>
        <w:rPr>
          <w:rStyle w:val="a3"/>
        </w:rPr>
        <w:lastRenderedPageBreak/>
        <w:t>участник</w:t>
      </w:r>
      <w:r>
        <w:rPr>
          <w:rStyle w:val="a3"/>
        </w:rPr>
        <w:t>и Содружества своим законодательством устанавливают и обеспечивают всю полноту политических, социально-экономических и личных прав и свобод военнослужащим, лицам, уволенным с военной службы, и членам их семей в соответствии с нормами международного права и</w:t>
      </w:r>
      <w:r>
        <w:rPr>
          <w:rStyle w:val="a3"/>
        </w:rPr>
        <w:t xml:space="preserve"> положениями настоящего Соглашения, в том числе:</w:t>
      </w:r>
    </w:p>
    <w:p w:rsidR="00A94A6D" w:rsidRDefault="00640190">
      <w:pPr>
        <w:pStyle w:val="1"/>
        <w:ind w:firstLine="720"/>
        <w:jc w:val="both"/>
      </w:pPr>
      <w:r>
        <w:rPr>
          <w:rStyle w:val="a3"/>
        </w:rPr>
        <w:t>право сохранять гражданство государства-участника Содружества, которое они имели до призыва (поступления) на военную службу;</w:t>
      </w:r>
    </w:p>
    <w:p w:rsidR="00A94A6D" w:rsidRDefault="00640190">
      <w:pPr>
        <w:pStyle w:val="1"/>
        <w:ind w:firstLine="720"/>
        <w:jc w:val="both"/>
      </w:pPr>
      <w:r>
        <w:rPr>
          <w:rStyle w:val="a3"/>
        </w:rPr>
        <w:t>право после увольнения с военной службы принимать гражданство государства пребыван</w:t>
      </w:r>
      <w:r>
        <w:rPr>
          <w:rStyle w:val="a3"/>
        </w:rPr>
        <w:t>ия, оставаться на постоянное жительство на его территории или избрать другое место жительства;</w:t>
      </w:r>
    </w:p>
    <w:p w:rsidR="00A94A6D" w:rsidRDefault="00640190">
      <w:pPr>
        <w:pStyle w:val="1"/>
        <w:ind w:firstLine="720"/>
        <w:jc w:val="both"/>
      </w:pPr>
      <w:r>
        <w:rPr>
          <w:rStyle w:val="a3"/>
        </w:rPr>
        <w:t>право получать пенсию, установленную законодательством.</w:t>
      </w:r>
    </w:p>
    <w:p w:rsidR="00A94A6D" w:rsidRDefault="00640190">
      <w:pPr>
        <w:pStyle w:val="1"/>
        <w:ind w:firstLine="720"/>
        <w:jc w:val="both"/>
      </w:pPr>
      <w:r>
        <w:rPr>
          <w:rStyle w:val="a3"/>
        </w:rPr>
        <w:t>Реализация этих прав никакими временными рамками не ограничивалась и продолжается в настоящее время.</w:t>
      </w:r>
    </w:p>
    <w:p w:rsidR="00A94A6D" w:rsidRDefault="00640190">
      <w:pPr>
        <w:pStyle w:val="1"/>
        <w:ind w:firstLine="720"/>
        <w:jc w:val="both"/>
      </w:pPr>
      <w:r>
        <w:rPr>
          <w:rStyle w:val="a3"/>
        </w:rPr>
        <w:t>Стат</w:t>
      </w:r>
      <w:r>
        <w:rPr>
          <w:rStyle w:val="a3"/>
        </w:rPr>
        <w:t>ья 2 Соглашения от 14 февраля 1992 года также предусматривает, что «порядок пенсионного обеспечения военнослужащих устанавливается межправительственными соглашениями», то есть иными, нежели данное Соглашение, международно-правовыми актами.</w:t>
      </w:r>
    </w:p>
    <w:p w:rsidR="00A94A6D" w:rsidRDefault="00640190">
      <w:pPr>
        <w:pStyle w:val="1"/>
        <w:ind w:firstLine="720"/>
        <w:jc w:val="both"/>
      </w:pPr>
      <w:r>
        <w:rPr>
          <w:rStyle w:val="a3"/>
        </w:rPr>
        <w:t>Соглашение от 13</w:t>
      </w:r>
      <w:r>
        <w:rPr>
          <w:rStyle w:val="a3"/>
        </w:rPr>
        <w:t xml:space="preserve"> марта 1992 года, закрепляющее гарантии прав граждан в области пенсионного обеспечения, вступило в силу с момента подписания. Государствами-участниками Соглашения являются Республика Армения, Республика Беларусь, Республика Казахстан, Кыргызская Республика</w:t>
      </w:r>
      <w:r>
        <w:rPr>
          <w:rStyle w:val="a3"/>
        </w:rPr>
        <w:t>, Республика Молдова, Российская Федерация, Республика Таджикистан, Туркменистан, Республика Узбекистан, Украина. Республика Молдова, подписывая Соглашение, указала, что «эти вопросы регулируются двусторонними соглашениями».</w:t>
      </w:r>
    </w:p>
    <w:p w:rsidR="00A94A6D" w:rsidRDefault="00640190">
      <w:pPr>
        <w:pStyle w:val="1"/>
        <w:ind w:firstLine="720"/>
        <w:jc w:val="both"/>
      </w:pPr>
      <w:r>
        <w:rPr>
          <w:rStyle w:val="a3"/>
        </w:rPr>
        <w:t>При заключении Соглашения от 13</w:t>
      </w:r>
      <w:r>
        <w:rPr>
          <w:rStyle w:val="a3"/>
        </w:rPr>
        <w:t xml:space="preserve"> марта 1992 года государства- участники исходили из необходимости защиты прав граждан в области пенсионного обеспечения, признания обязательств государств-участников в отношении нетрудоспособных лиц, которые приобрели право на пенсионное обеспечение на их </w:t>
      </w:r>
      <w:r>
        <w:rPr>
          <w:rStyle w:val="a3"/>
        </w:rPr>
        <w:t>территории или на территории других республик за период их вхождения в СССР и реализуют это право на территории государств- участников Соглашения.</w:t>
      </w:r>
    </w:p>
    <w:p w:rsidR="00A94A6D" w:rsidRDefault="00640190" w:rsidP="00F120C6">
      <w:pPr>
        <w:pStyle w:val="1"/>
        <w:ind w:firstLine="720"/>
        <w:jc w:val="both"/>
      </w:pPr>
      <w:r>
        <w:rPr>
          <w:rStyle w:val="a3"/>
        </w:rPr>
        <w:t>В соответствии со статьей 2 Соглашения от 13 марта 1992 года пенсионное обеспечение военнослужащих Вооруженных Сил государств- участников Содружества и порядок выделения средств на их пенсионное обеспечение регулируются специальным Соглашением. До заключен</w:t>
      </w:r>
      <w:r>
        <w:rPr>
          <w:rStyle w:val="a3"/>
        </w:rPr>
        <w:t>ия специального Соглашения пенсионное обеспечение военнослужащих Вооруженных Сил государств-участников Содружества осуществляется в соответствии с законодательством, действовавшим к моменту подписания государствами настоящего Соглашения. Из указанной догов</w:t>
      </w:r>
      <w:r>
        <w:rPr>
          <w:rStyle w:val="a3"/>
        </w:rPr>
        <w:t xml:space="preserve">оренности государств-участников </w:t>
      </w:r>
      <w:r>
        <w:rPr>
          <w:rStyle w:val="a3"/>
        </w:rPr>
        <w:lastRenderedPageBreak/>
        <w:t>следует, что вопросы пенсионного обеспечения военнослужащих не относятся к предмету регулирования Соглашения от 13 марта 1992 года. Экономический Суд СНГ полагает, что специальным международным договором, заключение которого</w:t>
      </w:r>
      <w:r>
        <w:rPr>
          <w:rStyle w:val="a3"/>
        </w:rPr>
        <w:t xml:space="preserve"> предусмотрено статьей 2 Соглашения</w:t>
      </w:r>
      <w:r>
        <w:rPr>
          <w:rStyle w:val="a3"/>
        </w:rPr>
        <w:tab/>
        <w:t>от 14 февраля 1992 года</w:t>
      </w:r>
      <w:r w:rsidR="00F120C6" w:rsidRPr="00F120C6">
        <w:rPr>
          <w:rStyle w:val="a3"/>
        </w:rPr>
        <w:t xml:space="preserve"> </w:t>
      </w:r>
      <w:r>
        <w:rPr>
          <w:rStyle w:val="a3"/>
        </w:rPr>
        <w:t>и</w:t>
      </w:r>
      <w:r w:rsidR="00F120C6" w:rsidRPr="00F120C6">
        <w:rPr>
          <w:rStyle w:val="a3"/>
        </w:rPr>
        <w:t xml:space="preserve"> </w:t>
      </w:r>
      <w:r>
        <w:rPr>
          <w:rStyle w:val="a3"/>
        </w:rPr>
        <w:t>статьей 2</w:t>
      </w:r>
      <w:r>
        <w:rPr>
          <w:rStyle w:val="a3"/>
        </w:rPr>
        <w:tab/>
        <w:t>Соглашения</w:t>
      </w:r>
      <w:r w:rsidR="00F120C6" w:rsidRPr="00F120C6">
        <w:rPr>
          <w:rStyle w:val="a3"/>
        </w:rPr>
        <w:t xml:space="preserve"> </w:t>
      </w:r>
      <w:r>
        <w:rPr>
          <w:rStyle w:val="a3"/>
        </w:rPr>
        <w:t>от 13 марта 1992 года, является Соглашение от 15 мая 1992 года.</w:t>
      </w:r>
    </w:p>
    <w:p w:rsidR="00A94A6D" w:rsidRDefault="00640190">
      <w:pPr>
        <w:pStyle w:val="1"/>
        <w:ind w:firstLine="720"/>
        <w:jc w:val="both"/>
      </w:pPr>
      <w:r>
        <w:rPr>
          <w:rStyle w:val="a3"/>
        </w:rPr>
        <w:t>Участниками Соглашения от 15 мая 1992 года являются все государства Содружества, за исключением Грузии. Респу</w:t>
      </w:r>
      <w:r>
        <w:rPr>
          <w:rStyle w:val="a3"/>
        </w:rPr>
        <w:t xml:space="preserve">бликой Молдова при подписании сделана оговорка «кроме 3 статьи в другой редакции». Соглашение от 15 мая 1992 года направлено на осуществление сотрудничества государств в области пенсионного обеспечения военнослужащих и </w:t>
      </w:r>
      <w:proofErr w:type="gramStart"/>
      <w:r>
        <w:rPr>
          <w:rStyle w:val="a3"/>
        </w:rPr>
        <w:t>их семей</w:t>
      </w:r>
      <w:proofErr w:type="gramEnd"/>
      <w:r>
        <w:rPr>
          <w:rStyle w:val="a3"/>
        </w:rPr>
        <w:t xml:space="preserve"> и государственного страхован</w:t>
      </w:r>
      <w:r>
        <w:rPr>
          <w:rStyle w:val="a3"/>
        </w:rPr>
        <w:t>ия военнослужащих.</w:t>
      </w:r>
    </w:p>
    <w:p w:rsidR="00A94A6D" w:rsidRDefault="00640190">
      <w:pPr>
        <w:pStyle w:val="1"/>
        <w:ind w:firstLine="720"/>
        <w:jc w:val="both"/>
      </w:pPr>
      <w:r>
        <w:rPr>
          <w:rStyle w:val="a3"/>
        </w:rPr>
        <w:t xml:space="preserve">В решении Экономического Суда СНГ от 4 сентября 1996 года № С-1/11-96 раскрыто содержание понятия «пенсионное обеспечение военнослужащих», которое означает «весь комплекс отношений между государством и военнослужащим (членом его семьи), </w:t>
      </w:r>
      <w:r>
        <w:rPr>
          <w:rStyle w:val="a3"/>
        </w:rPr>
        <w:t>включая определение круга лиц, имеющих право на получение пенсии, исчисление стажа, необходимого для назначения пенсии, назначение, исчисление, выплату, перерасчет пенсий».</w:t>
      </w:r>
    </w:p>
    <w:p w:rsidR="00A94A6D" w:rsidRDefault="00640190">
      <w:pPr>
        <w:pStyle w:val="1"/>
        <w:ind w:firstLine="720"/>
        <w:jc w:val="both"/>
      </w:pPr>
      <w:r>
        <w:rPr>
          <w:rStyle w:val="a3"/>
        </w:rPr>
        <w:t xml:space="preserve">В соответствии со </w:t>
      </w:r>
      <w:hyperlink r:id="rId10" w:history="1">
        <w:r w:rsidRPr="00F120C6">
          <w:rPr>
            <w:rStyle w:val="a4"/>
          </w:rPr>
          <w:t>статьей 1</w:t>
        </w:r>
      </w:hyperlink>
      <w:r>
        <w:rPr>
          <w:rStyle w:val="a3"/>
        </w:rPr>
        <w:t xml:space="preserve"> Соглашения от 15 мая 1992 года пенсионное обеспечение в</w:t>
      </w:r>
      <w:r>
        <w:rPr>
          <w:rStyle w:val="a3"/>
        </w:rPr>
        <w:t>оеннослужащих Вооруженных Сил государств-участников Содружества и других воинских формирований, созданных законодательными органами этих государств, Объединенных Вооруженных Сил Содружества, Вооруженных Сил и иных воинских формирований бывшего Союза ССР, а</w:t>
      </w:r>
      <w:r>
        <w:rPr>
          <w:rStyle w:val="a3"/>
        </w:rPr>
        <w:t xml:space="preserve"> также пенсионное обеспечение семей этих военнослужащих осуществляются на условиях, по нормам и в порядке, которые установлены или будут установлены законодательством государств-участников, на территории которых проживают указанные военнослужащие и их семь</w:t>
      </w:r>
      <w:r>
        <w:rPr>
          <w:rStyle w:val="a3"/>
        </w:rPr>
        <w:t>и, а до принятия этими государствами законодательных актов по данным вопросам - на условиях, по нормам и в порядке, установленных законодательством бывшего Союза ССР. Экономический Суд СНГ отмечает, что в данной норме закреплен принцип территориальности, о</w:t>
      </w:r>
      <w:r>
        <w:rPr>
          <w:rStyle w:val="a3"/>
        </w:rPr>
        <w:t>значающий осуществление пенсионного обеспечения военнослужащих по законодательству государства места постоянного жительства.</w:t>
      </w:r>
    </w:p>
    <w:p w:rsidR="00A94A6D" w:rsidRDefault="00640190">
      <w:pPr>
        <w:pStyle w:val="1"/>
        <w:ind w:firstLine="720"/>
        <w:jc w:val="both"/>
      </w:pPr>
      <w:r>
        <w:rPr>
          <w:rStyle w:val="a3"/>
        </w:rPr>
        <w:t xml:space="preserve">В </w:t>
      </w:r>
      <w:hyperlink r:id="rId11" w:history="1">
        <w:r w:rsidRPr="00F120C6">
          <w:rPr>
            <w:rStyle w:val="a4"/>
          </w:rPr>
          <w:t>статье 1</w:t>
        </w:r>
      </w:hyperlink>
      <w:r>
        <w:rPr>
          <w:rStyle w:val="a3"/>
        </w:rPr>
        <w:t xml:space="preserve"> Соглашения от 15 мая 1992 года, кроме того, предусмотрено: «при этом уровень пенсионного обеспечения военнослужащих и их семей, устанавливаемый законодательством государств-участников, не может быть ниже уровня, установленного ранее законодатель</w:t>
      </w:r>
      <w:r>
        <w:rPr>
          <w:rStyle w:val="a3"/>
        </w:rPr>
        <w:t xml:space="preserve">ными и другими нормативными актами бывшего Союза ССР». Таким образом, в указанной норме наряду с принципом территориальности зафиксировано требование, предъявляемое международным договором к правовым актам национального </w:t>
      </w:r>
      <w:r>
        <w:rPr>
          <w:rStyle w:val="a3"/>
        </w:rPr>
        <w:lastRenderedPageBreak/>
        <w:t>законодательства, - сохранение уровн</w:t>
      </w:r>
      <w:r>
        <w:rPr>
          <w:rStyle w:val="a3"/>
        </w:rPr>
        <w:t>я прав и льгот, ранее предоставленных военнослужащим, лицам, уволенным с военной службы, и членам их семей законодательством бывшего Союза ССР.</w:t>
      </w:r>
    </w:p>
    <w:p w:rsidR="00A94A6D" w:rsidRDefault="00640190">
      <w:pPr>
        <w:pStyle w:val="1"/>
        <w:ind w:firstLine="720"/>
        <w:jc w:val="both"/>
      </w:pPr>
      <w:r>
        <w:rPr>
          <w:rStyle w:val="a3"/>
        </w:rPr>
        <w:t xml:space="preserve">Экономический Суд СНГ, исходя из положений </w:t>
      </w:r>
      <w:hyperlink r:id="rId12" w:anchor="1" w:history="1">
        <w:r w:rsidRPr="00F120C6">
          <w:rPr>
            <w:rStyle w:val="a4"/>
          </w:rPr>
          <w:t>статьи 1</w:t>
        </w:r>
      </w:hyperlink>
      <w:r>
        <w:rPr>
          <w:rStyle w:val="a3"/>
        </w:rPr>
        <w:t xml:space="preserve"> Соглашения от 15 мая 1992 года, полагает, что для оценки уро</w:t>
      </w:r>
      <w:r>
        <w:rPr>
          <w:rStyle w:val="a3"/>
        </w:rPr>
        <w:t>вня пенсионного обеспечения военнослужащих имеет значение качественное состояние их прав в сфере пенсионного обеспечения, для определения которого необходимо принимать во внимание условия, нормы и порядок назначения пенсии, установленные национальным закон</w:t>
      </w:r>
      <w:r>
        <w:rPr>
          <w:rStyle w:val="a3"/>
        </w:rPr>
        <w:t>одательством. В связи с этим выслуга лет, будучи условием назначения пенсии военнослужащим во всех государствах- участниках, является одной из составляющих уровня их пенсионного обеспечения.</w:t>
      </w:r>
    </w:p>
    <w:p w:rsidR="00A94A6D" w:rsidRDefault="00640190">
      <w:pPr>
        <w:pStyle w:val="1"/>
        <w:ind w:firstLine="720"/>
        <w:jc w:val="both"/>
      </w:pPr>
      <w:r>
        <w:rPr>
          <w:rStyle w:val="a3"/>
        </w:rPr>
        <w:t>С учетом принципа сохранения уровня прав и льгот, ранее предостав</w:t>
      </w:r>
      <w:r>
        <w:rPr>
          <w:rStyle w:val="a3"/>
        </w:rPr>
        <w:t>ленных военнослужащим законодательством бывшего Союза ССР, условия назначения пенсии за выслугу лет, предусмотренные национальным законодательством, не должны ухудшать правовое положение этой категории граждан по сравнению с условиями, установленными Закон</w:t>
      </w:r>
      <w:r>
        <w:rPr>
          <w:rStyle w:val="a3"/>
        </w:rPr>
        <w:t xml:space="preserve">ом СССР «О пенсионном обеспечении военнослужащих» от 28 апреля 1990 года № </w:t>
      </w:r>
      <w:r w:rsidRPr="00A63108">
        <w:rPr>
          <w:rStyle w:val="a3"/>
          <w:lang w:eastAsia="en-US" w:bidi="en-US"/>
        </w:rPr>
        <w:t>1467-</w:t>
      </w:r>
      <w:r>
        <w:rPr>
          <w:rStyle w:val="a3"/>
          <w:lang w:val="en-US" w:eastAsia="en-US" w:bidi="en-US"/>
        </w:rPr>
        <w:t>I</w:t>
      </w:r>
      <w:r w:rsidRPr="00A63108">
        <w:rPr>
          <w:rStyle w:val="a3"/>
          <w:lang w:eastAsia="en-US" w:bidi="en-US"/>
        </w:rPr>
        <w:t>.</w:t>
      </w:r>
    </w:p>
    <w:p w:rsidR="00A94A6D" w:rsidRDefault="00640190">
      <w:pPr>
        <w:pStyle w:val="1"/>
        <w:ind w:firstLine="720"/>
        <w:jc w:val="both"/>
      </w:pPr>
      <w:r>
        <w:rPr>
          <w:rStyle w:val="a3"/>
        </w:rPr>
        <w:t>Экономический Суд СНГ считает, что соблюдение государствами- участниками данного принципа обеспечивает реализацию права на получение пенсии за выслугу лет, возникшего в одно</w:t>
      </w:r>
      <w:r>
        <w:rPr>
          <w:rStyle w:val="a3"/>
        </w:rPr>
        <w:t xml:space="preserve">м государстве-участнике </w:t>
      </w:r>
      <w:hyperlink r:id="rId13" w:history="1">
        <w:r w:rsidRPr="00F120C6">
          <w:rPr>
            <w:rStyle w:val="a4"/>
          </w:rPr>
          <w:t>Соглашения</w:t>
        </w:r>
      </w:hyperlink>
      <w:r>
        <w:rPr>
          <w:rStyle w:val="a3"/>
        </w:rPr>
        <w:t xml:space="preserve"> от 15 мая 1992 года, при переезде пенсионера - бывшего военнослужащего на постоянное место жительства в любое из государств- участников данного Соглашения. Именно поэтому государства-участники взяли на себя обязательство </w:t>
      </w:r>
      <w:r>
        <w:rPr>
          <w:rStyle w:val="a3"/>
        </w:rPr>
        <w:t xml:space="preserve">проводить политику гармонизации законодательства в сфере пенсионного обеспечения военнослужащих посредством принятия взаимосогласованных законодательных актов, что нашло отражение в статье 4 Соглашения от 14 февраля 1992 года, а также </w:t>
      </w:r>
      <w:hyperlink r:id="rId14" w:anchor="4" w:history="1">
        <w:r w:rsidRPr="00F120C6">
          <w:rPr>
            <w:rStyle w:val="a4"/>
          </w:rPr>
          <w:t>статье 4</w:t>
        </w:r>
      </w:hyperlink>
      <w:r>
        <w:rPr>
          <w:rStyle w:val="a3"/>
        </w:rPr>
        <w:t xml:space="preserve"> Соглашения о</w:t>
      </w:r>
      <w:r>
        <w:rPr>
          <w:rStyle w:val="a3"/>
        </w:rPr>
        <w:t>т 15 мая 1992 года. Системный анализ указанных норм и положений статьи 1 Соглашения от 15 мая 1992 года позволяет сделать вывод, что при этом государства-участники должны руководствоваться принципом сохранения за военнослужащими уровня прав и льгот не ниже</w:t>
      </w:r>
      <w:r>
        <w:rPr>
          <w:rStyle w:val="a3"/>
        </w:rPr>
        <w:t xml:space="preserve"> уровня, установленного ранее законодательством бывшего Союза ССР, и осуществлять назначение пенсии за выслугу лет на условиях, равнозначных предусмотренным статьей 13 Закона СССР «О пенсионном обеспечении военнослужащих» от 28 апреля 1990 года № </w:t>
      </w:r>
      <w:r w:rsidRPr="00A63108">
        <w:rPr>
          <w:rStyle w:val="a3"/>
          <w:lang w:eastAsia="en-US" w:bidi="en-US"/>
        </w:rPr>
        <w:t>1467-</w:t>
      </w:r>
      <w:r>
        <w:rPr>
          <w:rStyle w:val="a3"/>
          <w:lang w:val="en-US" w:eastAsia="en-US" w:bidi="en-US"/>
        </w:rPr>
        <w:t>I</w:t>
      </w:r>
      <w:r w:rsidRPr="00A63108">
        <w:rPr>
          <w:rStyle w:val="a3"/>
          <w:lang w:eastAsia="en-US" w:bidi="en-US"/>
        </w:rPr>
        <w:t xml:space="preserve">, </w:t>
      </w:r>
      <w:r>
        <w:rPr>
          <w:rStyle w:val="a3"/>
        </w:rPr>
        <w:t>л</w:t>
      </w:r>
      <w:r>
        <w:rPr>
          <w:rStyle w:val="a3"/>
        </w:rPr>
        <w:t>ибо на более льготных условиях.</w:t>
      </w:r>
    </w:p>
    <w:p w:rsidR="00A94A6D" w:rsidRDefault="00640190">
      <w:pPr>
        <w:pStyle w:val="1"/>
        <w:ind w:firstLine="720"/>
        <w:jc w:val="both"/>
      </w:pPr>
      <w:r>
        <w:rPr>
          <w:rStyle w:val="a3"/>
        </w:rPr>
        <w:t xml:space="preserve">Законодательные акты Азербайджанской Республики, Республики Армения, Республики Беларусь, Кыргызской Республики, Республики Молдова, Российской Федерации, Республики Таджикистан, Украины предусматривают назначение пенсии за </w:t>
      </w:r>
      <w:r>
        <w:rPr>
          <w:rStyle w:val="a3"/>
        </w:rPr>
        <w:t xml:space="preserve">выслугу лет военнослужащим, имеющим 20 и более лет выслуги на день увольнения со службы, что соответствует условиям, </w:t>
      </w:r>
      <w:r>
        <w:rPr>
          <w:rStyle w:val="a3"/>
        </w:rPr>
        <w:lastRenderedPageBreak/>
        <w:t xml:space="preserve">установленным статьей 13 Закона СССР «О пенсионном обеспечении военнослужащих» от 28 апреля 1990 года № </w:t>
      </w:r>
      <w:r w:rsidRPr="00A63108">
        <w:rPr>
          <w:rStyle w:val="a3"/>
          <w:lang w:eastAsia="en-US" w:bidi="en-US"/>
        </w:rPr>
        <w:t>1467-</w:t>
      </w:r>
      <w:r>
        <w:rPr>
          <w:rStyle w:val="a3"/>
          <w:lang w:val="en-US" w:eastAsia="en-US" w:bidi="en-US"/>
        </w:rPr>
        <w:t>I</w:t>
      </w:r>
      <w:r w:rsidRPr="00A63108">
        <w:rPr>
          <w:rStyle w:val="a3"/>
          <w:lang w:eastAsia="en-US" w:bidi="en-US"/>
        </w:rPr>
        <w:t>.</w:t>
      </w:r>
    </w:p>
    <w:p w:rsidR="00A94A6D" w:rsidRDefault="00640190">
      <w:pPr>
        <w:pStyle w:val="1"/>
        <w:ind w:firstLine="720"/>
        <w:jc w:val="both"/>
      </w:pPr>
      <w:r>
        <w:rPr>
          <w:rStyle w:val="a3"/>
        </w:rPr>
        <w:t>В законодательстве Республи</w:t>
      </w:r>
      <w:r>
        <w:rPr>
          <w:rStyle w:val="a3"/>
        </w:rPr>
        <w:t>ки Казахстан и Туркменистана предусмотрено не менее 25 лет выслуги для назначения военнослужащим соответствующей пенсии.</w:t>
      </w:r>
    </w:p>
    <w:p w:rsidR="00A94A6D" w:rsidRDefault="00640190">
      <w:pPr>
        <w:pStyle w:val="1"/>
        <w:tabs>
          <w:tab w:val="left" w:pos="1694"/>
          <w:tab w:val="left" w:pos="3806"/>
          <w:tab w:val="left" w:pos="4690"/>
          <w:tab w:val="left" w:pos="8074"/>
        </w:tabs>
        <w:ind w:firstLine="720"/>
        <w:jc w:val="both"/>
      </w:pPr>
      <w:r>
        <w:rPr>
          <w:rStyle w:val="a3"/>
        </w:rPr>
        <w:t>По</w:t>
      </w:r>
      <w:r>
        <w:rPr>
          <w:rStyle w:val="a3"/>
        </w:rPr>
        <w:tab/>
        <w:t>сообщениям</w:t>
      </w:r>
      <w:r>
        <w:rPr>
          <w:rStyle w:val="a3"/>
        </w:rPr>
        <w:tab/>
        <w:t>из</w:t>
      </w:r>
      <w:r>
        <w:rPr>
          <w:rStyle w:val="a3"/>
        </w:rPr>
        <w:tab/>
        <w:t>государств-участников</w:t>
      </w:r>
      <w:r>
        <w:rPr>
          <w:rStyle w:val="a3"/>
        </w:rPr>
        <w:tab/>
      </w:r>
      <w:hyperlink r:id="rId15" w:history="1">
        <w:r w:rsidRPr="00F120C6">
          <w:rPr>
            <w:rStyle w:val="a4"/>
          </w:rPr>
          <w:t>Соглашения</w:t>
        </w:r>
      </w:hyperlink>
    </w:p>
    <w:p w:rsidR="00A94A6D" w:rsidRDefault="00640190">
      <w:pPr>
        <w:pStyle w:val="1"/>
        <w:ind w:firstLine="0"/>
        <w:jc w:val="both"/>
      </w:pPr>
      <w:r>
        <w:rPr>
          <w:rStyle w:val="a3"/>
        </w:rPr>
        <w:t>от 15 мая 1992 года, выплата пенсии за выслугу лет бывшим военнослужащим не производи</w:t>
      </w:r>
      <w:r>
        <w:rPr>
          <w:rStyle w:val="a3"/>
        </w:rPr>
        <w:t>тся, если они выехали на постоянное место жительства в другое государство-участник (письмо Министра обороны Республики Армения от 13 августа 2008 года № ПН/510-542, письмо Министерства обороны Республики Беларусь от 11 июля 2008 года № 1/1603, письмо Минис</w:t>
      </w:r>
      <w:r>
        <w:rPr>
          <w:rStyle w:val="a3"/>
        </w:rPr>
        <w:t xml:space="preserve">тра обороны Кыргызской Республики от 18 августа 2008 года № 10/1475, письмо Министерства обороны Республики Молдова от 16 июля 2008 года № 11/1088, </w:t>
      </w:r>
      <w:r w:rsidRPr="00F120C6">
        <w:rPr>
          <w:rStyle w:val="a3"/>
          <w:b/>
        </w:rPr>
        <w:t>письмо Министерства обороны Российской Федерации от 31 июля 2008 года № 182/3/1/394</w:t>
      </w:r>
      <w:r>
        <w:rPr>
          <w:rStyle w:val="a3"/>
        </w:rPr>
        <w:t>, письмо Министерства обо</w:t>
      </w:r>
      <w:r>
        <w:rPr>
          <w:rStyle w:val="a3"/>
        </w:rPr>
        <w:t>роны Республики Таджикистан от 17 июля 2008 года № 14/776).</w:t>
      </w:r>
    </w:p>
    <w:p w:rsidR="00A94A6D" w:rsidRDefault="00640190">
      <w:pPr>
        <w:pStyle w:val="1"/>
        <w:ind w:firstLine="720"/>
        <w:jc w:val="both"/>
      </w:pPr>
      <w:r>
        <w:rPr>
          <w:rStyle w:val="a3"/>
        </w:rPr>
        <w:t>Таким образом, анализ национального законодательства и практики его применения показывает, что отсутствие единообразного подхода государств к установлению выслуги лет как условия назначения пенсии</w:t>
      </w:r>
      <w:r>
        <w:rPr>
          <w:rStyle w:val="a3"/>
        </w:rPr>
        <w:t xml:space="preserve"> военнослужащим создает препятствия для реализации права на получение пенсии за выслугу лет и существенным образом ограничивает право данной категории граждан свободно избирать место жительства.</w:t>
      </w:r>
    </w:p>
    <w:p w:rsidR="00A94A6D" w:rsidRDefault="00640190">
      <w:pPr>
        <w:pStyle w:val="1"/>
        <w:ind w:firstLine="720"/>
        <w:jc w:val="both"/>
      </w:pPr>
      <w:r w:rsidRPr="00F120C6">
        <w:rPr>
          <w:rStyle w:val="a3"/>
          <w:b/>
        </w:rPr>
        <w:t>Экономический Суд СНГ отмечает, что согласно статье 26 Венско</w:t>
      </w:r>
      <w:r w:rsidRPr="00F120C6">
        <w:rPr>
          <w:rStyle w:val="a3"/>
          <w:b/>
        </w:rPr>
        <w:t>й конвенции 1969 года каждый действующий договор обязателен для его участников и должен ими добросовестно выполняться.</w:t>
      </w:r>
      <w:r>
        <w:rPr>
          <w:rStyle w:val="a3"/>
        </w:rPr>
        <w:t xml:space="preserve"> Ранее Экономический Суд СНГ (решение от 4 сентября 1996 года № С-1/11-96) пришел к выводам, что государства-участники Соглашения от 14 фе</w:t>
      </w:r>
      <w:r>
        <w:rPr>
          <w:rStyle w:val="a3"/>
        </w:rPr>
        <w:t xml:space="preserve">враля 1992 года и </w:t>
      </w:r>
      <w:hyperlink r:id="rId16" w:history="1">
        <w:r w:rsidRPr="00F120C6">
          <w:rPr>
            <w:rStyle w:val="a4"/>
          </w:rPr>
          <w:t>Соглашения</w:t>
        </w:r>
      </w:hyperlink>
      <w:r>
        <w:rPr>
          <w:rStyle w:val="a3"/>
        </w:rPr>
        <w:t xml:space="preserve"> от 15 мая 1992 года </w:t>
      </w:r>
      <w:r w:rsidRPr="00F120C6">
        <w:rPr>
          <w:rStyle w:val="a3"/>
          <w:b/>
        </w:rPr>
        <w:t>не вправе устанавливать в своем законодательстве правила, которые ухудшали бы положение военнослужащих и членов их семей в области пенсионного обеспечения по сравнению с положением, предусмотренным законодат</w:t>
      </w:r>
      <w:r w:rsidRPr="00F120C6">
        <w:rPr>
          <w:rStyle w:val="a3"/>
          <w:b/>
        </w:rPr>
        <w:t>ельными и иными актами бывшего СССР; в случае коллизии норм внутреннего законодательства государств-участников с положениями Соглашения от 14 февраля 1992 года и Соглашения от 15 мая 1992 года применяются положения указанных соглашений.</w:t>
      </w:r>
    </w:p>
    <w:p w:rsidR="00A94A6D" w:rsidRPr="00F120C6" w:rsidRDefault="00640190">
      <w:pPr>
        <w:pStyle w:val="1"/>
        <w:ind w:firstLine="720"/>
        <w:jc w:val="both"/>
        <w:rPr>
          <w:b/>
        </w:rPr>
      </w:pPr>
      <w:r>
        <w:rPr>
          <w:rStyle w:val="a3"/>
        </w:rPr>
        <w:t>Учитывая изложенное</w:t>
      </w:r>
      <w:r>
        <w:rPr>
          <w:rStyle w:val="a3"/>
        </w:rPr>
        <w:t xml:space="preserve">, Экономический Суд СНГ обращает внимание государств-участников Соглашения от 15 мая 1992 года, установивших в национальном законодательстве условия назначения пенсии за выслугу лет, не соответствующие предусмотренному </w:t>
      </w:r>
      <w:hyperlink r:id="rId17" w:anchor="1" w:history="1">
        <w:r w:rsidRPr="00F120C6">
          <w:rPr>
            <w:rStyle w:val="a4"/>
          </w:rPr>
          <w:t>статьей 1</w:t>
        </w:r>
      </w:hyperlink>
      <w:r>
        <w:rPr>
          <w:rStyle w:val="a3"/>
        </w:rPr>
        <w:t xml:space="preserve"> названного Соглашения принц</w:t>
      </w:r>
      <w:r>
        <w:rPr>
          <w:rStyle w:val="a3"/>
        </w:rPr>
        <w:t xml:space="preserve">ипу сохранения уровня пенсионного обеспечения военнослужащих </w:t>
      </w:r>
      <w:r w:rsidRPr="00F120C6">
        <w:rPr>
          <w:rStyle w:val="a3"/>
          <w:b/>
        </w:rPr>
        <w:t xml:space="preserve">не </w:t>
      </w:r>
      <w:r w:rsidRPr="00F120C6">
        <w:rPr>
          <w:rStyle w:val="a3"/>
          <w:b/>
        </w:rPr>
        <w:lastRenderedPageBreak/>
        <w:t>ниже уровня, установленного ранее законодательством бывшего Союза ССР, на необходимость соблюдения норм данного международного договора в целях обеспечения реализации пенсионных прав военнослу</w:t>
      </w:r>
      <w:r w:rsidRPr="00F120C6">
        <w:rPr>
          <w:rStyle w:val="a3"/>
          <w:b/>
        </w:rPr>
        <w:t>жащих.</w:t>
      </w:r>
    </w:p>
    <w:p w:rsidR="00A94A6D" w:rsidRPr="00F120C6" w:rsidRDefault="00640190">
      <w:pPr>
        <w:pStyle w:val="1"/>
        <w:ind w:firstLine="720"/>
        <w:jc w:val="both"/>
        <w:rPr>
          <w:b/>
        </w:rPr>
      </w:pPr>
      <w:r w:rsidRPr="00F120C6">
        <w:rPr>
          <w:rStyle w:val="a3"/>
          <w:b/>
        </w:rPr>
        <w:t>Таким образом, право на получение пенсии за выслугу лет, назначенной бывшему военнослужащему в одном государстве-участнике Соглашения от 15 мая 1992 года, сохраняется за ним в другом государстве-участнике, избранном в качестве места постоянного жите</w:t>
      </w:r>
      <w:r w:rsidRPr="00F120C6">
        <w:rPr>
          <w:rStyle w:val="a3"/>
          <w:b/>
        </w:rPr>
        <w:t>льства, и в том случае, если имеющейся у него выслуги лет по законодательству государства нового места жительства недостаточно для назначения такой пенсии.</w:t>
      </w:r>
    </w:p>
    <w:p w:rsidR="00A94A6D" w:rsidRDefault="00640190" w:rsidP="00F120C6">
      <w:pPr>
        <w:pStyle w:val="1"/>
        <w:tabs>
          <w:tab w:val="left" w:pos="9346"/>
        </w:tabs>
        <w:ind w:firstLine="720"/>
        <w:jc w:val="both"/>
      </w:pPr>
      <w:r>
        <w:rPr>
          <w:rStyle w:val="a3"/>
        </w:rPr>
        <w:t>Отвечая на вопрос о применимости в этом случае статей 6,</w:t>
      </w:r>
      <w:r w:rsidR="00F120C6" w:rsidRPr="00F120C6">
        <w:rPr>
          <w:rStyle w:val="a3"/>
        </w:rPr>
        <w:t xml:space="preserve"> </w:t>
      </w:r>
      <w:r w:rsidRPr="00F120C6">
        <w:rPr>
          <w:rStyle w:val="a3"/>
          <w:b/>
        </w:rPr>
        <w:t>7</w:t>
      </w:r>
      <w:r w:rsidR="00F120C6" w:rsidRPr="00F120C6">
        <w:rPr>
          <w:rStyle w:val="a3"/>
          <w:b/>
        </w:rPr>
        <w:t xml:space="preserve"> </w:t>
      </w:r>
      <w:r w:rsidRPr="00F120C6">
        <w:rPr>
          <w:rStyle w:val="a3"/>
          <w:b/>
        </w:rPr>
        <w:t>Соглашения</w:t>
      </w:r>
      <w:r>
        <w:rPr>
          <w:rStyle w:val="a3"/>
        </w:rPr>
        <w:t xml:space="preserve"> от 13 марта 1992 года, Экономи</w:t>
      </w:r>
      <w:r>
        <w:rPr>
          <w:rStyle w:val="a3"/>
        </w:rPr>
        <w:t xml:space="preserve">ческий Суд СНГ констатирует, что </w:t>
      </w:r>
      <w:r w:rsidRPr="00F120C6">
        <w:rPr>
          <w:rStyle w:val="a3"/>
          <w:b/>
        </w:rPr>
        <w:t xml:space="preserve">указанные нормы </w:t>
      </w:r>
      <w:r w:rsidRPr="00F120C6">
        <w:rPr>
          <w:rStyle w:val="a3"/>
          <w:b/>
          <w:u w:val="single"/>
        </w:rPr>
        <w:t>не подлежат применению</w:t>
      </w:r>
      <w:r w:rsidRPr="00F120C6">
        <w:rPr>
          <w:rStyle w:val="a3"/>
          <w:b/>
        </w:rPr>
        <w:t>.</w:t>
      </w:r>
      <w:r>
        <w:rPr>
          <w:rStyle w:val="a3"/>
        </w:rPr>
        <w:t xml:space="preserve"> </w:t>
      </w:r>
      <w:r w:rsidRPr="00F120C6">
        <w:rPr>
          <w:rStyle w:val="a3"/>
          <w:b/>
          <w:u w:val="single"/>
        </w:rPr>
        <w:t>Отношения по пенсионному обеспечению бывших военнослужащих при переезде их на постоянное место жительства из одного государства-участника в другое государство-участник регулируются сп</w:t>
      </w:r>
      <w:r w:rsidRPr="00F120C6">
        <w:rPr>
          <w:rStyle w:val="a3"/>
          <w:b/>
          <w:u w:val="single"/>
        </w:rPr>
        <w:t xml:space="preserve">ециальным </w:t>
      </w:r>
      <w:hyperlink r:id="rId18" w:history="1">
        <w:r w:rsidRPr="00F120C6">
          <w:rPr>
            <w:rStyle w:val="a4"/>
            <w:b/>
          </w:rPr>
          <w:t>Соглашением</w:t>
        </w:r>
      </w:hyperlink>
      <w:r w:rsidRPr="00F120C6">
        <w:rPr>
          <w:rStyle w:val="a3"/>
          <w:b/>
          <w:u w:val="single"/>
        </w:rPr>
        <w:t xml:space="preserve"> от 15 мая 1992 года.</w:t>
      </w:r>
    </w:p>
    <w:p w:rsidR="00A94A6D" w:rsidRDefault="00640190" w:rsidP="00F120C6">
      <w:pPr>
        <w:pStyle w:val="1"/>
        <w:tabs>
          <w:tab w:val="left" w:pos="9346"/>
        </w:tabs>
        <w:ind w:firstLine="720"/>
        <w:jc w:val="both"/>
      </w:pPr>
      <w:r>
        <w:rPr>
          <w:rStyle w:val="a3"/>
        </w:rPr>
        <w:t>На основании вышеизложенного и руководствуясь пунктами 5,</w:t>
      </w:r>
      <w:r w:rsidR="00F120C6" w:rsidRPr="00F120C6">
        <w:rPr>
          <w:rStyle w:val="a3"/>
        </w:rPr>
        <w:t xml:space="preserve"> </w:t>
      </w:r>
      <w:r>
        <w:rPr>
          <w:rStyle w:val="a3"/>
        </w:rPr>
        <w:t>16</w:t>
      </w:r>
      <w:r w:rsidR="00F120C6" w:rsidRPr="00F120C6">
        <w:rPr>
          <w:rStyle w:val="a3"/>
        </w:rPr>
        <w:t xml:space="preserve"> </w:t>
      </w:r>
      <w:r>
        <w:rPr>
          <w:rStyle w:val="a3"/>
        </w:rPr>
        <w:t>Положения об Экономическом Суде СНГ, пунктами 143 и 148 Регламента Экономического Суда СНГ, Экономический Суд Содружества Независимых Государств</w:t>
      </w:r>
    </w:p>
    <w:p w:rsidR="00A94A6D" w:rsidRDefault="00640190" w:rsidP="00A63108">
      <w:pPr>
        <w:pStyle w:val="1"/>
        <w:spacing w:after="240"/>
        <w:ind w:firstLine="0"/>
        <w:jc w:val="center"/>
      </w:pPr>
      <w:r>
        <w:rPr>
          <w:rStyle w:val="a3"/>
          <w:b/>
          <w:bCs/>
        </w:rPr>
        <w:t>РЕШИЛ:</w:t>
      </w:r>
    </w:p>
    <w:p w:rsidR="00A94A6D" w:rsidRDefault="00640190">
      <w:pPr>
        <w:pStyle w:val="1"/>
        <w:spacing w:after="120"/>
        <w:ind w:firstLine="720"/>
        <w:jc w:val="both"/>
      </w:pPr>
      <w:r>
        <w:rPr>
          <w:rStyle w:val="a3"/>
        </w:rPr>
        <w:t xml:space="preserve">Дать по запросу Исполнительного комитета Содружества Независимых Государств следующее толкование применения статьи 7 Соглашения о гарантиях прав граждан государств-участников Содружества Независимых Государств в области пенсионного обеспечения от 13 марта </w:t>
      </w:r>
      <w:r>
        <w:rPr>
          <w:rStyle w:val="a3"/>
        </w:rPr>
        <w:t>1992 года и статьи 1 Соглашения о порядке пенсионного обеспечения военнослужащих и их семей и государственного страхования военнослужащих государств-</w:t>
      </w:r>
      <w:r>
        <w:rPr>
          <w:rStyle w:val="a3"/>
        </w:rPr>
        <w:t>участников Содружества Независимых Государств от 15 мая 1992 года.</w:t>
      </w:r>
    </w:p>
    <w:p w:rsidR="00A94A6D" w:rsidRDefault="00640190">
      <w:pPr>
        <w:pStyle w:val="1"/>
        <w:numPr>
          <w:ilvl w:val="0"/>
          <w:numId w:val="1"/>
        </w:numPr>
        <w:tabs>
          <w:tab w:val="left" w:pos="1142"/>
        </w:tabs>
        <w:ind w:firstLine="720"/>
        <w:jc w:val="both"/>
      </w:pPr>
      <w:r w:rsidRPr="00F120C6">
        <w:rPr>
          <w:rStyle w:val="a3"/>
          <w:b/>
        </w:rPr>
        <w:t>Право на получение пенсии за выслугу ле</w:t>
      </w:r>
      <w:r w:rsidRPr="00F120C6">
        <w:rPr>
          <w:rStyle w:val="a3"/>
          <w:b/>
        </w:rPr>
        <w:t>т, назначенной бывшему военнослужащему в одном государстве-участнике Соглашения от 15 мая 1992 года, сохраняется за ним при переезде на постоянное место жительства в другое государство-участник данного Соглашения и в том</w:t>
      </w:r>
      <w:r w:rsidR="00F120C6" w:rsidRPr="00F120C6">
        <w:rPr>
          <w:rStyle w:val="a3"/>
          <w:b/>
        </w:rPr>
        <w:t xml:space="preserve"> </w:t>
      </w:r>
      <w:r w:rsidRPr="00F120C6">
        <w:rPr>
          <w:rStyle w:val="a3"/>
          <w:b/>
        </w:rPr>
        <w:t>случае, если имеющейся у него выслу</w:t>
      </w:r>
      <w:r w:rsidRPr="00F120C6">
        <w:rPr>
          <w:rStyle w:val="a3"/>
          <w:b/>
        </w:rPr>
        <w:t>ги лет по законодательству этого другого государства недостаточно для назначения такой пенсии</w:t>
      </w:r>
      <w:r>
        <w:rPr>
          <w:rStyle w:val="a3"/>
        </w:rPr>
        <w:t>.</w:t>
      </w:r>
    </w:p>
    <w:p w:rsidR="00A94A6D" w:rsidRPr="00F120C6" w:rsidRDefault="00640190">
      <w:pPr>
        <w:pStyle w:val="1"/>
        <w:ind w:firstLine="720"/>
        <w:jc w:val="both"/>
        <w:rPr>
          <w:b/>
        </w:rPr>
      </w:pPr>
      <w:r>
        <w:rPr>
          <w:rStyle w:val="a3"/>
        </w:rPr>
        <w:t xml:space="preserve">Сохранение ранее приобретенного права на получение пенсии за выслугу лет основывается на обязательстве государств-участников </w:t>
      </w:r>
      <w:hyperlink r:id="rId19" w:history="1">
        <w:r w:rsidRPr="00F120C6">
          <w:rPr>
            <w:rStyle w:val="a4"/>
          </w:rPr>
          <w:t>Соглашения</w:t>
        </w:r>
      </w:hyperlink>
      <w:r>
        <w:rPr>
          <w:rStyle w:val="a3"/>
        </w:rPr>
        <w:t xml:space="preserve"> от 15 мая 1992 года </w:t>
      </w:r>
      <w:r w:rsidRPr="00F120C6">
        <w:rPr>
          <w:rStyle w:val="a3"/>
          <w:b/>
        </w:rPr>
        <w:t>устан</w:t>
      </w:r>
      <w:r w:rsidRPr="00F120C6">
        <w:rPr>
          <w:rStyle w:val="a3"/>
          <w:b/>
        </w:rPr>
        <w:t>овить в национальном законодательстве уровень пенсионного обеспечения военнослужащих и их семей не ниже уровня, предусмотренного законодательством бывшего Союза ССР.</w:t>
      </w:r>
    </w:p>
    <w:p w:rsidR="00A94A6D" w:rsidRPr="00F120C6" w:rsidRDefault="00640190">
      <w:pPr>
        <w:pStyle w:val="1"/>
        <w:spacing w:after="120"/>
        <w:ind w:firstLine="720"/>
        <w:jc w:val="both"/>
        <w:rPr>
          <w:b/>
        </w:rPr>
      </w:pPr>
      <w:r>
        <w:rPr>
          <w:rStyle w:val="a3"/>
        </w:rPr>
        <w:t>Нормы статей 6 и 7 Соглашения от 13 марта 1992 года к отношениям по пенсионному обеспечени</w:t>
      </w:r>
      <w:r>
        <w:rPr>
          <w:rStyle w:val="a3"/>
        </w:rPr>
        <w:t xml:space="preserve">ю бывших военнослужащих при переезде их на постоянное место жительства из одного государства-участника Соглашения от 15 мая 1992 года в другое государство-участник данного </w:t>
      </w:r>
      <w:r w:rsidRPr="00F120C6">
        <w:rPr>
          <w:rStyle w:val="a3"/>
          <w:b/>
        </w:rPr>
        <w:t>Соглашения не применяются.</w:t>
      </w:r>
    </w:p>
    <w:p w:rsidR="00A94A6D" w:rsidRDefault="00640190">
      <w:pPr>
        <w:pStyle w:val="1"/>
        <w:numPr>
          <w:ilvl w:val="0"/>
          <w:numId w:val="1"/>
        </w:numPr>
        <w:tabs>
          <w:tab w:val="left" w:pos="1862"/>
        </w:tabs>
        <w:spacing w:after="120"/>
        <w:ind w:firstLine="720"/>
        <w:jc w:val="both"/>
      </w:pPr>
      <w:r>
        <w:rPr>
          <w:rStyle w:val="a3"/>
        </w:rPr>
        <w:t>Решение является окончательным и обжалованию не подлежит.</w:t>
      </w:r>
    </w:p>
    <w:p w:rsidR="00A94A6D" w:rsidRDefault="00640190">
      <w:pPr>
        <w:pStyle w:val="1"/>
        <w:numPr>
          <w:ilvl w:val="0"/>
          <w:numId w:val="1"/>
        </w:numPr>
        <w:tabs>
          <w:tab w:val="left" w:pos="1142"/>
        </w:tabs>
        <w:spacing w:after="120"/>
        <w:ind w:firstLine="720"/>
        <w:jc w:val="both"/>
      </w:pPr>
      <w:r>
        <w:rPr>
          <w:rStyle w:val="a3"/>
        </w:rPr>
        <w:t>Копию решения направить в Исполнительный комитет СНГ, для сведения - в правительства государств-участников СНГ, министерства обороны государств-участников СНГ и Совет министров обороны государств- участников СНГ.</w:t>
      </w:r>
    </w:p>
    <w:p w:rsidR="00A94A6D" w:rsidRDefault="00640190">
      <w:pPr>
        <w:pStyle w:val="1"/>
        <w:numPr>
          <w:ilvl w:val="0"/>
          <w:numId w:val="1"/>
        </w:numPr>
        <w:tabs>
          <w:tab w:val="left" w:pos="1142"/>
        </w:tabs>
        <w:spacing w:after="880"/>
        <w:ind w:firstLine="720"/>
        <w:jc w:val="both"/>
      </w:pPr>
      <w:r>
        <w:rPr>
          <w:rStyle w:val="a3"/>
        </w:rPr>
        <w:t>Решение подлежит обязательному опубликован</w:t>
      </w:r>
      <w:r>
        <w:rPr>
          <w:rStyle w:val="a3"/>
        </w:rPr>
        <w:t>ию в изданиях Содружества и средствах массовой информации государств-участников Соглашения о статусе Экономического Суда Содружества Независимых Государств от 6 июля 1992 года.</w:t>
      </w:r>
    </w:p>
    <w:p w:rsidR="00A94A6D" w:rsidRDefault="00640190">
      <w:pPr>
        <w:pStyle w:val="1"/>
        <w:spacing w:after="540" w:line="240" w:lineRule="auto"/>
        <w:ind w:firstLine="0"/>
        <w:jc w:val="both"/>
      </w:pPr>
      <w:r>
        <w:rPr>
          <w:noProof/>
        </w:rPr>
        <mc:AlternateContent>
          <mc:Choice Requires="wps">
            <w:drawing>
              <wp:anchor distT="0" distB="1167765" distL="120650" distR="114300" simplePos="0" relativeHeight="125829378" behindDoc="0" locked="0" layoutInCell="1" allowOverlap="1">
                <wp:simplePos x="0" y="0"/>
                <wp:positionH relativeFrom="page">
                  <wp:posOffset>5984240</wp:posOffset>
                </wp:positionH>
                <wp:positionV relativeFrom="paragraph">
                  <wp:posOffset>12700</wp:posOffset>
                </wp:positionV>
                <wp:extent cx="1139825" cy="22225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4A6D" w:rsidRDefault="00640190">
                            <w:pPr>
                              <w:pStyle w:val="1"/>
                              <w:spacing w:line="240" w:lineRule="auto"/>
                              <w:ind w:firstLine="0"/>
                              <w:jc w:val="right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 xml:space="preserve">Ф. </w:t>
                            </w:r>
                            <w:proofErr w:type="spellStart"/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Абдуллоев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71.19999999999999pt;margin-top:1.pt;width:89.75pt;height:17.5pt;z-index:-125829375;mso-wrap-distance-left:9.5pt;mso-wrap-distance-right:9.pt;mso-wrap-distance-bottom:91.95000000000000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Ф. Абдуллоев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73480" distB="0" distL="114300" distR="337185" simplePos="0" relativeHeight="125829380" behindDoc="0" locked="0" layoutInCell="1" allowOverlap="1">
                <wp:simplePos x="0" y="0"/>
                <wp:positionH relativeFrom="page">
                  <wp:posOffset>5977890</wp:posOffset>
                </wp:positionH>
                <wp:positionV relativeFrom="paragraph">
                  <wp:posOffset>1186180</wp:posOffset>
                </wp:positionV>
                <wp:extent cx="923290" cy="21653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29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4A6D" w:rsidRDefault="00640190">
                            <w:pPr>
                              <w:pStyle w:val="1"/>
                              <w:spacing w:line="240" w:lineRule="auto"/>
                              <w:ind w:firstLine="0"/>
                              <w:jc w:val="right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Д. Апостол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70.69999999999999pt;margin-top:93.400000000000006pt;width:72.700000000000003pt;height:17.050000000000001pt;z-index:-125829373;mso-wrap-distance-left:9.pt;mso-wrap-distance-top:92.400000000000006pt;mso-wrap-distance-right:26.55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Д. Апостол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a3"/>
          <w:b/>
          <w:bCs/>
        </w:rPr>
        <w:t>Председатель</w:t>
      </w:r>
    </w:p>
    <w:p w:rsidR="00A94A6D" w:rsidRDefault="00640190">
      <w:pPr>
        <w:pStyle w:val="1"/>
        <w:spacing w:after="320" w:line="240" w:lineRule="auto"/>
        <w:ind w:firstLine="0"/>
        <w:jc w:val="both"/>
      </w:pPr>
      <w:r>
        <w:rPr>
          <w:rStyle w:val="a3"/>
          <w:b/>
          <w:bCs/>
        </w:rPr>
        <w:t>В е р н о:</w:t>
      </w:r>
    </w:p>
    <w:p w:rsidR="00A94A6D" w:rsidRDefault="00640190">
      <w:pPr>
        <w:pStyle w:val="1"/>
        <w:spacing w:after="220" w:line="240" w:lineRule="auto"/>
        <w:ind w:firstLine="0"/>
        <w:jc w:val="both"/>
        <w:rPr>
          <w:rStyle w:val="a3"/>
          <w:b/>
          <w:bCs/>
        </w:rPr>
      </w:pPr>
      <w:r>
        <w:rPr>
          <w:rStyle w:val="a3"/>
          <w:b/>
          <w:bCs/>
        </w:rPr>
        <w:t xml:space="preserve">Начальник отдела </w:t>
      </w:r>
      <w:r>
        <w:rPr>
          <w:rStyle w:val="a3"/>
          <w:b/>
          <w:bCs/>
        </w:rPr>
        <w:t>организационной работы и обеспечения</w:t>
      </w:r>
    </w:p>
    <w:p w:rsidR="001500FA" w:rsidRDefault="001500FA">
      <w:pPr>
        <w:pStyle w:val="1"/>
        <w:spacing w:after="220" w:line="240" w:lineRule="auto"/>
        <w:ind w:firstLine="0"/>
        <w:jc w:val="both"/>
      </w:pPr>
    </w:p>
    <w:p w:rsidR="001500FA" w:rsidRDefault="001500FA">
      <w:pPr>
        <w:pStyle w:val="1"/>
        <w:spacing w:after="220" w:line="240" w:lineRule="auto"/>
        <w:ind w:firstLine="0"/>
        <w:jc w:val="both"/>
      </w:pPr>
      <w:hyperlink r:id="rId20" w:history="1">
        <w:r w:rsidRPr="00F076C4">
          <w:rPr>
            <w:rStyle w:val="a4"/>
          </w:rPr>
          <w:t>http://voensud-mo.ru/doc/court/SNG/%2001-1/2-08-15.05.1992</w:t>
        </w:r>
      </w:hyperlink>
    </w:p>
    <w:p w:rsidR="001500FA" w:rsidRDefault="001500FA">
      <w:pPr>
        <w:pStyle w:val="1"/>
        <w:spacing w:after="220" w:line="240" w:lineRule="auto"/>
        <w:ind w:firstLine="0"/>
        <w:jc w:val="both"/>
      </w:pPr>
    </w:p>
    <w:sectPr w:rsidR="001500FA">
      <w:headerReference w:type="default" r:id="rId21"/>
      <w:headerReference w:type="first" r:id="rId22"/>
      <w:pgSz w:w="11900" w:h="16840"/>
      <w:pgMar w:top="1180" w:right="623" w:bottom="1227" w:left="1662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40190">
      <w:r>
        <w:separator/>
      </w:r>
    </w:p>
  </w:endnote>
  <w:endnote w:type="continuationSeparator" w:id="0">
    <w:p w:rsidR="00000000" w:rsidRDefault="00640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A6D" w:rsidRDefault="00A94A6D"/>
  </w:footnote>
  <w:footnote w:type="continuationSeparator" w:id="0">
    <w:p w:rsidR="00A94A6D" w:rsidRDefault="00A94A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A6D" w:rsidRDefault="0064019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4071620</wp:posOffset>
              </wp:positionH>
              <wp:positionV relativeFrom="page">
                <wp:posOffset>392430</wp:posOffset>
              </wp:positionV>
              <wp:extent cx="67310" cy="10350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94A6D" w:rsidRDefault="00640190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Style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320.60000000000002pt;margin-top:30.900000000000002pt;width:5.2999999999999998pt;height:8.1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Style w:val="CharStyle8"/>
                          <w:sz w:val="24"/>
                          <w:szCs w:val="24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A6D" w:rsidRDefault="00A94A6D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F679F"/>
    <w:multiLevelType w:val="multilevel"/>
    <w:tmpl w:val="18BAE4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A6D"/>
    <w:rsid w:val="001500FA"/>
    <w:rsid w:val="00640190"/>
    <w:rsid w:val="00A63108"/>
    <w:rsid w:val="00A94A6D"/>
    <w:rsid w:val="00F1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F9D97"/>
  <w15:docId w15:val="{16E5F3E3-D9E9-4D19-930A-0C7A60F8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line="26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54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F120C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12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ensud-mo.ru/doc/agreement/SNG/pension/provision/1995" TargetMode="External"/><Relationship Id="rId13" Type="http://schemas.openxmlformats.org/officeDocument/2006/relationships/hyperlink" Target="http://voensud-mo.ru/doc/agreement/SNG/pension/provision/1995" TargetMode="External"/><Relationship Id="rId18" Type="http://schemas.openxmlformats.org/officeDocument/2006/relationships/hyperlink" Target="http://voensud-mo.ru/doc/agreement/SNG/pension/provision/1995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voensud-mo.ru/doc/agreement/SNG/pension/provision/1995" TargetMode="External"/><Relationship Id="rId12" Type="http://schemas.openxmlformats.org/officeDocument/2006/relationships/hyperlink" Target="http://voensud-mo.ru/doc/agreement/SNG/pension/provision/1995" TargetMode="External"/><Relationship Id="rId17" Type="http://schemas.openxmlformats.org/officeDocument/2006/relationships/hyperlink" Target="http://voensud-mo.ru/doc/agreement/SNG/pension/provision/1995" TargetMode="External"/><Relationship Id="rId2" Type="http://schemas.openxmlformats.org/officeDocument/2006/relationships/styles" Target="styles.xml"/><Relationship Id="rId16" Type="http://schemas.openxmlformats.org/officeDocument/2006/relationships/hyperlink" Target="&#1087;&#1080;&#1089;&#1100;&#1084;&#1086;%20&#1052;&#1080;&#1085;&#1080;&#1089;&#1090;&#1077;&#1088;&#1089;&#1090;&#1074;&#1072;%20&#1086;&#1073;&#1086;&#1088;&#1086;&#1085;&#1099;%20&#1056;&#1086;&#1089;&#1089;&#1080;&#1081;&#1089;&#1082;&#1086;&#1081;%20&#1060;&#1077;&#1076;&#1077;&#1088;&#1072;&#1094;&#1080;&#1080;%20&#1086;&#1090;%2031%20&#1080;&#1102;&#1083;&#1103;%202008%20&#1075;&#1086;&#1076;&#1072;%20&#8470;%20182/3/1/394" TargetMode="External"/><Relationship Id="rId20" Type="http://schemas.openxmlformats.org/officeDocument/2006/relationships/hyperlink" Target="http://voensud-mo.ru/doc/court/SNG/%2001-1/2-08-15.05.199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oensud-mo.ru/doc/agreement/SNG/pension/provision/1995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voensud-mo.ru/doc/agreement/SNG/pension/provision/199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voensud-mo.ru/doc/agreement/SNG/pension/provision/1995" TargetMode="External"/><Relationship Id="rId19" Type="http://schemas.openxmlformats.org/officeDocument/2006/relationships/hyperlink" Target="http://voensud-mo.ru/doc/agreement/SNG/pension/provision/19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oensud-mo.ru/doc/agreement/SNG/pension/provision/1995" TargetMode="External"/><Relationship Id="rId14" Type="http://schemas.openxmlformats.org/officeDocument/2006/relationships/hyperlink" Target="http://voensud-mo.ru/doc/agreement/SNG/pension/provision/1995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3203</Words>
  <Characters>18261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Malashko</dc:creator>
  <cp:keywords/>
  <cp:lastModifiedBy>ДЕН</cp:lastModifiedBy>
  <cp:revision>4</cp:revision>
  <dcterms:created xsi:type="dcterms:W3CDTF">2023-04-24T08:13:00Z</dcterms:created>
  <dcterms:modified xsi:type="dcterms:W3CDTF">2023-04-24T08:22:00Z</dcterms:modified>
</cp:coreProperties>
</file>